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区工信局202</w:t>
      </w:r>
      <w:r>
        <w:rPr>
          <w:rFonts w:hint="default" w:ascii="Times New Roman" w:hAnsi="Times New Roman" w:eastAsia="方正小标宋简体" w:cs="Times New Roman"/>
          <w:sz w:val="44"/>
          <w:szCs w:val="44"/>
          <w:lang w:val="en"/>
        </w:rPr>
        <w:t>2</w:t>
      </w:r>
      <w:r>
        <w:rPr>
          <w:rFonts w:hint="default" w:ascii="Times New Roman" w:hAnsi="Times New Roman" w:eastAsia="方正小标宋简体" w:cs="Times New Roman"/>
          <w:sz w:val="44"/>
          <w:szCs w:val="44"/>
        </w:rPr>
        <w:t>年工作</w:t>
      </w:r>
      <w:r>
        <w:rPr>
          <w:rFonts w:hint="default" w:ascii="Times New Roman" w:hAnsi="Times New Roman" w:eastAsia="方正小标宋简体" w:cs="Times New Roman"/>
          <w:sz w:val="44"/>
          <w:szCs w:val="44"/>
          <w:lang w:eastAsia="zh-CN"/>
        </w:rPr>
        <w:t>要点</w:t>
      </w:r>
    </w:p>
    <w:p>
      <w:pPr>
        <w:spacing w:line="560" w:lineRule="exact"/>
        <w:ind w:firstLine="0" w:firstLineChars="0"/>
        <w:jc w:val="center"/>
        <w:rPr>
          <w:rFonts w:hint="default" w:ascii="Times New Roman" w:hAnsi="Times New Roman" w:eastAsia="仿宋_GB2312" w:cs="Times New Roman"/>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u w:val="none"/>
          <w:lang w:val="en-US" w:eastAsia="zh-CN"/>
        </w:rPr>
        <w:t>2022年是党的二十大召开之年，是深入落实区第十二次党代会各项部署要求的开局之年，是实施“十四五”规划承上启下、</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落实“制造业立市”部署和</w:t>
      </w:r>
      <w:r>
        <w:rPr>
          <w:rFonts w:hint="default" w:ascii="Times New Roman" w:hAnsi="Times New Roman" w:eastAsia="仿宋_GB2312" w:cs="Times New Roman"/>
          <w:sz w:val="32"/>
          <w:szCs w:val="32"/>
          <w:u w:val="none"/>
          <w:lang w:val="en-US" w:eastAsia="zh-CN"/>
        </w:rPr>
        <w:t>纵深推进东丽绿色高质量发展</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的关键之年</w:t>
      </w:r>
      <w:r>
        <w:rPr>
          <w:rFonts w:hint="default" w:ascii="Times New Roman" w:hAnsi="Times New Roman" w:eastAsia="仿宋_GB2312" w:cs="Times New Roman"/>
          <w:i w:val="0"/>
          <w:caps w:val="0"/>
          <w:color w:val="auto"/>
          <w:spacing w:val="0"/>
          <w:kern w:val="0"/>
          <w:sz w:val="32"/>
          <w:szCs w:val="32"/>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区工信局将</w:t>
      </w:r>
      <w:r>
        <w:rPr>
          <w:rFonts w:hint="default" w:ascii="Times New Roman" w:hAnsi="Times New Roman" w:eastAsia="仿宋_GB2312" w:cs="Times New Roman"/>
          <w:b w:val="0"/>
          <w:bCs w:val="0"/>
          <w:snapToGrid w:val="0"/>
          <w:spacing w:val="0"/>
          <w:kern w:val="21"/>
          <w:sz w:val="32"/>
          <w:szCs w:val="32"/>
          <w:lang w:val="en-US" w:eastAsia="zh-CN"/>
        </w:rPr>
        <w:t>坚持</w:t>
      </w:r>
      <w:r>
        <w:rPr>
          <w:rFonts w:hint="default" w:ascii="Times New Roman" w:hAnsi="Times New Roman" w:eastAsia="仿宋_GB2312" w:cs="Times New Roman"/>
          <w:b w:val="0"/>
          <w:bCs w:val="0"/>
          <w:snapToGrid w:val="0"/>
          <w:spacing w:val="0"/>
          <w:kern w:val="21"/>
          <w:sz w:val="32"/>
          <w:szCs w:val="32"/>
          <w:lang w:val="en" w:eastAsia="zh-CN"/>
        </w:rPr>
        <w:t>以习近平新时代中国特色社会主义思想为指导，深入贯彻</w:t>
      </w:r>
      <w:r>
        <w:rPr>
          <w:rFonts w:hint="default" w:ascii="Times New Roman" w:hAnsi="Times New Roman" w:eastAsia="仿宋_GB2312" w:cs="Times New Roman"/>
          <w:sz w:val="32"/>
          <w:szCs w:val="32"/>
        </w:rPr>
        <w:t>党的十九大和十九届历次全会精神，</w:t>
      </w:r>
      <w:r>
        <w:rPr>
          <w:rFonts w:hint="default" w:ascii="Times New Roman" w:hAnsi="Times New Roman" w:eastAsia="仿宋_GB2312" w:cs="Times New Roman"/>
          <w:b w:val="0"/>
          <w:bCs w:val="0"/>
          <w:snapToGrid w:val="0"/>
          <w:spacing w:val="0"/>
          <w:kern w:val="21"/>
          <w:sz w:val="32"/>
          <w:szCs w:val="32"/>
          <w:lang w:val="en" w:eastAsia="zh-CN"/>
        </w:rPr>
        <w:t>认真贯彻习近平总书记对天津工作“三个着力”重要要求和一系列重要指示批示精神，坚决落实党中央国务院、市委市政府和区委区政府决策部署，抢抓京津冀协同发展机遇，融入津城滨城“双城”发展格局，</w:t>
      </w:r>
      <w:r>
        <w:rPr>
          <w:rFonts w:hint="default" w:ascii="Times New Roman" w:hAnsi="Times New Roman" w:eastAsia="仿宋_GB2312" w:cs="Times New Roman"/>
          <w:sz w:val="32"/>
          <w:szCs w:val="32"/>
        </w:rPr>
        <w:t>突出</w:t>
      </w:r>
      <w:r>
        <w:rPr>
          <w:rFonts w:hint="default" w:ascii="Times New Roman" w:hAnsi="Times New Roman" w:eastAsia="仿宋_GB2312" w:cs="Times New Roman"/>
          <w:sz w:val="32"/>
          <w:szCs w:val="32"/>
          <w:lang w:val="en"/>
        </w:rPr>
        <w:t>绿色</w:t>
      </w:r>
      <w:r>
        <w:rPr>
          <w:rFonts w:hint="default" w:ascii="Times New Roman" w:hAnsi="Times New Roman" w:eastAsia="仿宋_GB2312" w:cs="Times New Roman"/>
          <w:sz w:val="32"/>
          <w:szCs w:val="32"/>
        </w:rPr>
        <w:t>高质量发展主题，</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紧紧围绕“抓住一条主线、落实六项举措、强化三项本领”的工作思路，做大做强六条产业链，进一步优化产业布局，坚定不移抓项目、促转型、强服务、夯基础，推动工业经济平稳健康发展。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i w:val="0"/>
          <w:caps w:val="0"/>
          <w:color w:val="auto"/>
          <w:spacing w:val="0"/>
          <w:kern w:val="0"/>
          <w:sz w:val="32"/>
          <w:szCs w:val="32"/>
          <w:shd w:val="clear" w:color="auto" w:fill="FFFFFF"/>
          <w:lang w:val="en" w:eastAsia="zh-CN" w:bidi="ar"/>
        </w:rPr>
      </w:pPr>
      <w:r>
        <w:rPr>
          <w:rFonts w:hint="default" w:ascii="Times New Roman" w:hAnsi="Times New Roman" w:eastAsia="黑体" w:cs="Times New Roman"/>
          <w:i w:val="0"/>
          <w:caps w:val="0"/>
          <w:color w:val="auto"/>
          <w:spacing w:val="0"/>
          <w:kern w:val="0"/>
          <w:sz w:val="32"/>
          <w:szCs w:val="32"/>
          <w:shd w:val="clear" w:color="auto" w:fill="FFFFFF"/>
          <w:lang w:val="en" w:eastAsia="zh-CN" w:bidi="ar"/>
        </w:rPr>
        <w:t>一、经济指标</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规模以上工业</w:t>
      </w:r>
      <w:r>
        <w:rPr>
          <w:rFonts w:hint="default" w:ascii="Times New Roman" w:hAnsi="Times New Roman" w:eastAsia="仿宋_GB2312" w:cs="Times New Roman"/>
          <w:color w:val="auto"/>
          <w:sz w:val="32"/>
          <w:lang w:eastAsia="zh-CN"/>
        </w:rPr>
        <w:t>总</w:t>
      </w:r>
      <w:r>
        <w:rPr>
          <w:rFonts w:hint="default" w:ascii="Times New Roman" w:hAnsi="Times New Roman" w:eastAsia="仿宋_GB2312" w:cs="Times New Roman"/>
          <w:color w:val="auto"/>
          <w:sz w:val="32"/>
        </w:rPr>
        <w:t>产值</w:t>
      </w:r>
      <w:r>
        <w:rPr>
          <w:rFonts w:hint="default" w:ascii="Times New Roman" w:hAnsi="Times New Roman" w:eastAsia="仿宋_GB2312" w:cs="Times New Roman"/>
          <w:color w:val="auto"/>
          <w:sz w:val="32"/>
          <w:lang w:eastAsia="zh-CN"/>
        </w:rPr>
        <w:t>完成</w:t>
      </w:r>
      <w:r>
        <w:rPr>
          <w:rFonts w:hint="default" w:ascii="Times New Roman" w:hAnsi="Times New Roman" w:eastAsia="仿宋_GB2312" w:cs="Times New Roman"/>
          <w:color w:val="auto"/>
          <w:sz w:val="32"/>
        </w:rPr>
        <w:t>1072</w:t>
      </w:r>
      <w:r>
        <w:rPr>
          <w:rFonts w:hint="default" w:ascii="Times New Roman" w:hAnsi="Times New Roman" w:eastAsia="仿宋_GB2312" w:cs="Times New Roman"/>
          <w:color w:val="auto"/>
          <w:sz w:val="32"/>
          <w:lang w:eastAsia="zh-CN"/>
        </w:rPr>
        <w:t>亿元，</w:t>
      </w:r>
      <w:r>
        <w:rPr>
          <w:rFonts w:hint="default" w:ascii="Times New Roman" w:hAnsi="Times New Roman" w:eastAsia="仿宋_GB2312" w:cs="Times New Roman"/>
          <w:color w:val="auto"/>
          <w:sz w:val="32"/>
        </w:rPr>
        <w:t>增速</w:t>
      </w:r>
      <w:r>
        <w:rPr>
          <w:rFonts w:hint="default"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工业</w:t>
      </w:r>
      <w:r>
        <w:rPr>
          <w:rFonts w:hint="default" w:ascii="Times New Roman" w:hAnsi="Times New Roman" w:eastAsia="仿宋_GB2312" w:cs="Times New Roman"/>
          <w:color w:val="auto"/>
          <w:sz w:val="32"/>
          <w:highlight w:val="none"/>
          <w:lang w:eastAsia="zh-CN"/>
        </w:rPr>
        <w:t>固投</w:t>
      </w:r>
      <w:r>
        <w:rPr>
          <w:rFonts w:hint="default" w:ascii="Times New Roman" w:hAnsi="Times New Roman" w:eastAsia="仿宋_GB2312" w:cs="Times New Roman"/>
          <w:color w:val="auto"/>
          <w:sz w:val="32"/>
          <w:highlight w:val="none"/>
        </w:rPr>
        <w:t>完成</w:t>
      </w:r>
      <w:r>
        <w:rPr>
          <w:rFonts w:hint="default" w:ascii="Times New Roman" w:hAnsi="Times New Roman" w:eastAsia="仿宋_GB2312" w:cs="Times New Roman"/>
          <w:color w:val="auto"/>
          <w:sz w:val="32"/>
          <w:highlight w:val="none"/>
          <w:lang w:val="en-US" w:eastAsia="zh-CN"/>
        </w:rPr>
        <w:t>30.5</w:t>
      </w:r>
      <w:r>
        <w:rPr>
          <w:rFonts w:hint="default" w:ascii="Times New Roman" w:hAnsi="Times New Roman" w:eastAsia="仿宋_GB2312" w:cs="Times New Roman"/>
          <w:color w:val="auto"/>
          <w:sz w:val="32"/>
          <w:highlight w:val="none"/>
        </w:rPr>
        <w:t>亿元</w:t>
      </w:r>
      <w:r>
        <w:rPr>
          <w:rFonts w:hint="default" w:ascii="Times New Roman" w:hAnsi="Times New Roman" w:eastAsia="仿宋_GB2312" w:cs="Times New Roman"/>
          <w:color w:val="auto"/>
          <w:sz w:val="32"/>
          <w:highlight w:val="none"/>
          <w:lang w:val="en-US" w:eastAsia="zh-CN"/>
        </w:rPr>
        <w:t>，其中制造业完成18亿元。</w:t>
      </w:r>
    </w:p>
    <w:p>
      <w:pPr>
        <w:pStyle w:val="3"/>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二、主要措施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楷体" w:cs="Times New Roman"/>
          <w:i w:val="0"/>
          <w:caps w:val="0"/>
          <w:color w:val="auto"/>
          <w:spacing w:val="0"/>
          <w:kern w:val="0"/>
          <w:sz w:val="32"/>
          <w:szCs w:val="32"/>
          <w:shd w:val="clear" w:color="auto" w:fill="FFFFFF"/>
          <w:lang w:val="en-US" w:eastAsia="zh-CN" w:bidi="ar"/>
        </w:rPr>
      </w:pPr>
      <w:r>
        <w:rPr>
          <w:rFonts w:hint="default" w:ascii="Times New Roman" w:hAnsi="Times New Roman" w:eastAsia="楷体" w:cs="Times New Roman"/>
          <w:i w:val="0"/>
          <w:caps w:val="0"/>
          <w:color w:val="auto"/>
          <w:spacing w:val="0"/>
          <w:kern w:val="0"/>
          <w:sz w:val="32"/>
          <w:szCs w:val="32"/>
          <w:shd w:val="clear" w:color="auto" w:fill="FFFFFF"/>
          <w:lang w:val="en-US" w:eastAsia="zh-CN" w:bidi="ar"/>
        </w:rPr>
        <w:t>（一）</w:t>
      </w:r>
      <w:r>
        <w:rPr>
          <w:rFonts w:hint="eastAsia" w:ascii="Times New Roman" w:hAnsi="Times New Roman" w:eastAsia="楷体" w:cs="Times New Roman"/>
          <w:i w:val="0"/>
          <w:caps w:val="0"/>
          <w:color w:val="auto"/>
          <w:spacing w:val="0"/>
          <w:kern w:val="0"/>
          <w:sz w:val="32"/>
          <w:szCs w:val="32"/>
          <w:shd w:val="clear" w:color="auto" w:fill="FFFFFF"/>
          <w:lang w:val="en-US" w:eastAsia="zh-CN" w:bidi="ar"/>
        </w:rPr>
        <w:t>抓住</w:t>
      </w:r>
      <w:r>
        <w:rPr>
          <w:rFonts w:hint="default" w:ascii="Times New Roman" w:hAnsi="Times New Roman" w:eastAsia="楷体" w:cs="Times New Roman"/>
          <w:i w:val="0"/>
          <w:caps w:val="0"/>
          <w:color w:val="auto"/>
          <w:spacing w:val="0"/>
          <w:kern w:val="0"/>
          <w:sz w:val="32"/>
          <w:szCs w:val="32"/>
          <w:shd w:val="clear" w:color="auto" w:fill="FFFFFF"/>
          <w:lang w:val="en-US" w:eastAsia="zh-CN" w:bidi="ar"/>
        </w:rPr>
        <w:t>一条主线</w:t>
      </w:r>
      <w:r>
        <w:rPr>
          <w:rFonts w:hint="default" w:ascii="Times New Roman" w:hAnsi="Times New Roman" w:eastAsia="楷体" w:cs="Times New Roman"/>
          <w:i w:val="0"/>
          <w:caps w:val="0"/>
          <w:color w:val="auto"/>
          <w:spacing w:val="0"/>
          <w:kern w:val="0"/>
          <w:sz w:val="32"/>
          <w:szCs w:val="32"/>
          <w:shd w:val="clear" w:color="auto" w:fill="FFFFFF"/>
          <w:lang w:val="en" w:eastAsia="zh-CN" w:bidi="ar"/>
        </w:rPr>
        <w:t>，</w:t>
      </w:r>
      <w:r>
        <w:rPr>
          <w:rFonts w:hint="default" w:ascii="Times New Roman" w:hAnsi="Times New Roman" w:eastAsia="楷体" w:cs="Times New Roman"/>
          <w:i w:val="0"/>
          <w:caps w:val="0"/>
          <w:color w:val="auto"/>
          <w:spacing w:val="0"/>
          <w:kern w:val="0"/>
          <w:sz w:val="32"/>
          <w:szCs w:val="32"/>
          <w:shd w:val="clear" w:color="auto" w:fill="FFFFFF"/>
          <w:lang w:val="en-US" w:eastAsia="zh-CN" w:bidi="ar"/>
        </w:rPr>
        <w:t>推动产业链高质量发展</w:t>
      </w:r>
    </w:p>
    <w:p>
      <w:pPr>
        <w:keepNext w:val="0"/>
        <w:keepLines w:val="0"/>
        <w:pageBreakBefore w:val="0"/>
        <w:widowControl w:val="0"/>
        <w:kinsoku/>
        <w:wordWrap/>
        <w:overflowPunct/>
        <w:topLinePunct w:val="0"/>
        <w:autoSpaceDE/>
        <w:autoSpaceDN/>
        <w:bidi w:val="0"/>
        <w:adjustRightInd/>
        <w:snapToGrid/>
        <w:spacing w:line="560" w:lineRule="exact"/>
        <w:ind w:leftChars="0" w:firstLine="642" w:firstLineChars="200"/>
        <w:textAlignment w:val="auto"/>
        <w:rPr>
          <w:rFonts w:hint="default" w:ascii="Times New Roman" w:hAnsi="Times New Roman" w:eastAsia="仿宋_GB2312" w:cs="Times New Roman"/>
          <w:b/>
          <w:bCs/>
          <w:i w:val="0"/>
          <w:caps w:val="0"/>
          <w:color w:val="FF0000"/>
          <w:spacing w:val="0"/>
          <w:kern w:val="0"/>
          <w:sz w:val="32"/>
          <w:szCs w:val="32"/>
          <w:highlight w:val="yellow"/>
          <w:shd w:val="clear" w:color="auto" w:fill="FFFFFF"/>
          <w:lang w:val="en"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1.发挥重点企业引领，提升产业链量级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lang w:eastAsia="zh-CN"/>
        </w:rPr>
        <w:t>深入实施“链长制”，做大做强六条产业链</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2022年底，</w:t>
      </w:r>
      <w:r>
        <w:rPr>
          <w:rFonts w:hint="default" w:ascii="Times New Roman" w:hAnsi="Times New Roman" w:eastAsia="仿宋_GB2312" w:cs="Times New Roman"/>
          <w:b/>
          <w:bCs/>
          <w:color w:val="auto"/>
          <w:sz w:val="32"/>
          <w:szCs w:val="32"/>
        </w:rPr>
        <w:t>高端装备制造产业</w:t>
      </w:r>
      <w:r>
        <w:rPr>
          <w:rFonts w:hint="default" w:ascii="Times New Roman" w:hAnsi="Times New Roman" w:eastAsia="仿宋_GB2312" w:cs="Times New Roman"/>
          <w:b w:val="0"/>
          <w:bCs w:val="0"/>
          <w:color w:val="auto"/>
          <w:sz w:val="32"/>
          <w:szCs w:val="32"/>
        </w:rPr>
        <w:t>产值</w:t>
      </w:r>
      <w:r>
        <w:rPr>
          <w:rFonts w:hint="eastAsia" w:ascii="Times New Roman" w:hAnsi="Times New Roman" w:eastAsia="仿宋_GB2312" w:cs="Times New Roman"/>
          <w:b w:val="0"/>
          <w:bCs w:val="0"/>
          <w:color w:val="auto"/>
          <w:sz w:val="32"/>
          <w:szCs w:val="32"/>
          <w:lang w:eastAsia="zh-CN"/>
        </w:rPr>
        <w:t>突破</w:t>
      </w:r>
      <w:r>
        <w:rPr>
          <w:rFonts w:hint="eastAsia" w:ascii="Times New Roman" w:hAnsi="Times New Roman" w:eastAsia="仿宋_GB2312" w:cs="Times New Roman"/>
          <w:b w:val="0"/>
          <w:bCs w:val="0"/>
          <w:color w:val="auto"/>
          <w:sz w:val="32"/>
          <w:szCs w:val="32"/>
          <w:lang w:val="en-US" w:eastAsia="zh-CN"/>
        </w:rPr>
        <w:t>100亿</w:t>
      </w:r>
      <w:r>
        <w:rPr>
          <w:rFonts w:hint="default" w:ascii="Times New Roman" w:hAnsi="Times New Roman" w:eastAsia="仿宋_GB2312" w:cs="Times New Roman"/>
          <w:b w:val="0"/>
          <w:bCs w:val="0"/>
          <w:color w:val="auto"/>
          <w:sz w:val="32"/>
          <w:szCs w:val="32"/>
        </w:rPr>
        <w:t>元，</w:t>
      </w:r>
      <w:r>
        <w:rPr>
          <w:rFonts w:hint="default" w:ascii="Times New Roman" w:hAnsi="Times New Roman" w:eastAsia="仿宋_GB2312" w:cs="Times New Roman"/>
          <w:color w:val="auto"/>
          <w:sz w:val="32"/>
          <w:szCs w:val="32"/>
        </w:rPr>
        <w:t>依托一重天津重工、中车唐车、平高电气等龙头企业，推动高端装备产业规模化、品牌化发展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大力提升智能制造成套装备的整体水平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000000"/>
          <w:sz w:val="32"/>
          <w:szCs w:val="32"/>
        </w:rPr>
        <w:t>汽车（车联网）和新能源产业</w:t>
      </w:r>
      <w:r>
        <w:rPr>
          <w:rFonts w:hint="default" w:ascii="Times New Roman" w:hAnsi="Times New Roman" w:eastAsia="仿宋_GB2312" w:cs="Times New Roman"/>
          <w:b w:val="0"/>
          <w:bCs w:val="0"/>
          <w:color w:val="auto"/>
          <w:sz w:val="32"/>
          <w:szCs w:val="32"/>
          <w:highlight w:val="none"/>
          <w:lang w:eastAsia="zh-CN"/>
        </w:rPr>
        <w:t>产值达到</w:t>
      </w:r>
      <w:r>
        <w:rPr>
          <w:rFonts w:hint="default" w:ascii="Times New Roman" w:hAnsi="Times New Roman" w:eastAsia="仿宋_GB2312" w:cs="Times New Roman"/>
          <w:b w:val="0"/>
          <w:bCs w:val="0"/>
          <w:color w:val="auto"/>
          <w:sz w:val="32"/>
          <w:szCs w:val="32"/>
          <w:highlight w:val="none"/>
          <w:lang w:val="en-US" w:eastAsia="zh-CN"/>
        </w:rPr>
        <w:t>144亿元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发挥中汽中心龙头企业作用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提升汽车核心零部件供应链协同创新能力，推动电装电机新能源汽车驱动电机及逆变器、丰田合成汽车方向盘轻量化等重点项目建成投产，助力传统汽车零部件企业转型升级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新材料产业</w:t>
      </w:r>
      <w:r>
        <w:rPr>
          <w:rFonts w:hint="default" w:ascii="Times New Roman" w:hAnsi="Times New Roman" w:eastAsia="仿宋_GB2312" w:cs="Times New Roman"/>
          <w:color w:val="auto"/>
          <w:sz w:val="32"/>
          <w:szCs w:val="32"/>
        </w:rPr>
        <w:t>产值达到560亿元，进一步提升新天钢、钢管制造产业效益和产品核心竞争力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推进永昌焊丝先进焊材材料、思特玻璃高温耐火玻璃</w:t>
      </w:r>
      <w:r>
        <w:rPr>
          <w:rFonts w:hint="eastAsia"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重点项目建设，</w:t>
      </w:r>
      <w:r>
        <w:rPr>
          <w:rFonts w:hint="eastAsia" w:ascii="Times New Roman" w:hAnsi="Times New Roman" w:eastAsia="仿宋_GB2312" w:cs="Times New Roman"/>
          <w:color w:val="auto"/>
          <w:sz w:val="32"/>
          <w:szCs w:val="32"/>
          <w:lang w:eastAsia="zh-CN"/>
        </w:rPr>
        <w:t>尽快实现</w:t>
      </w:r>
      <w:r>
        <w:rPr>
          <w:rFonts w:hint="default" w:ascii="Times New Roman" w:hAnsi="Times New Roman" w:eastAsia="仿宋_GB2312" w:cs="Times New Roman"/>
          <w:color w:val="auto"/>
          <w:sz w:val="32"/>
          <w:szCs w:val="32"/>
        </w:rPr>
        <w:t>产品国产</w:t>
      </w:r>
      <w:r>
        <w:rPr>
          <w:rFonts w:hint="default" w:ascii="Times New Roman" w:hAnsi="Times New Roman" w:eastAsia="仿宋_GB2312" w:cs="Times New Roman"/>
          <w:color w:val="auto"/>
          <w:sz w:val="32"/>
          <w:szCs w:val="32"/>
          <w:lang w:eastAsia="zh-CN"/>
        </w:rPr>
        <w:t>化</w:t>
      </w:r>
      <w:r>
        <w:rPr>
          <w:rFonts w:hint="default" w:ascii="Times New Roman" w:hAnsi="Times New Roman" w:eastAsia="仿宋_GB2312" w:cs="Times New Roman"/>
          <w:color w:val="auto"/>
          <w:sz w:val="32"/>
          <w:szCs w:val="32"/>
        </w:rPr>
        <w:t>替代进程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航空航天产业</w:t>
      </w:r>
      <w:r>
        <w:rPr>
          <w:rFonts w:hint="eastAsia" w:ascii="Times New Roman" w:hAnsi="Times New Roman" w:eastAsia="仿宋_GB2312" w:cs="Times New Roman"/>
          <w:b w:val="0"/>
          <w:bCs w:val="0"/>
          <w:color w:val="auto"/>
          <w:sz w:val="32"/>
          <w:szCs w:val="32"/>
          <w:lang w:eastAsia="zh-CN"/>
        </w:rPr>
        <w:t>产值</w:t>
      </w:r>
      <w:r>
        <w:rPr>
          <w:rFonts w:hint="default" w:ascii="Times New Roman" w:hAnsi="Times New Roman" w:eastAsia="仿宋_GB2312" w:cs="Times New Roman"/>
          <w:color w:val="auto"/>
          <w:sz w:val="32"/>
          <w:szCs w:val="32"/>
          <w:highlight w:val="none"/>
          <w:lang w:eastAsia="zh-CN"/>
        </w:rPr>
        <w:t>达到</w:t>
      </w:r>
      <w:r>
        <w:rPr>
          <w:rFonts w:hint="default" w:ascii="Times New Roman" w:hAnsi="Times New Roman" w:eastAsia="仿宋_GB2312" w:cs="Times New Roman"/>
          <w:color w:val="auto"/>
          <w:sz w:val="32"/>
          <w:szCs w:val="32"/>
          <w:highlight w:val="none"/>
          <w:lang w:val="en-US" w:eastAsia="zh-CN"/>
        </w:rPr>
        <w:t>13亿元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增速</w:t>
      </w: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推动中航装甲等项目建设，</w:t>
      </w:r>
      <w:r>
        <w:rPr>
          <w:rFonts w:hint="default" w:ascii="Times New Roman" w:hAnsi="Times New Roman" w:eastAsia="仿宋_GB2312" w:cs="Times New Roman"/>
          <w:color w:val="auto"/>
          <w:sz w:val="32"/>
          <w:szCs w:val="32"/>
          <w:lang w:eastAsia="zh-CN"/>
        </w:rPr>
        <w:t>支持</w:t>
      </w:r>
      <w:r>
        <w:rPr>
          <w:rFonts w:hint="default" w:ascii="Times New Roman" w:hAnsi="Times New Roman" w:eastAsia="仿宋_GB2312" w:cs="Times New Roman"/>
          <w:color w:val="auto"/>
          <w:sz w:val="32"/>
          <w:szCs w:val="32"/>
        </w:rPr>
        <w:t>航天精工、航天</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兴等一批</w:t>
      </w:r>
      <w:r>
        <w:rPr>
          <w:rFonts w:hint="default" w:ascii="Times New Roman" w:hAnsi="Times New Roman" w:eastAsia="仿宋_GB2312" w:cs="Times New Roman"/>
          <w:color w:val="auto"/>
          <w:sz w:val="32"/>
          <w:szCs w:val="32"/>
          <w:lang w:eastAsia="zh-CN"/>
        </w:rPr>
        <w:t>航天</w:t>
      </w:r>
      <w:r>
        <w:rPr>
          <w:rFonts w:hint="default" w:ascii="Times New Roman" w:hAnsi="Times New Roman" w:eastAsia="仿宋_GB2312" w:cs="Times New Roman"/>
          <w:color w:val="auto"/>
          <w:sz w:val="32"/>
          <w:szCs w:val="32"/>
        </w:rPr>
        <w:t>领域</w:t>
      </w:r>
      <w:r>
        <w:rPr>
          <w:rFonts w:hint="default" w:ascii="Times New Roman" w:hAnsi="Times New Roman" w:eastAsia="仿宋_GB2312" w:cs="Times New Roman"/>
          <w:color w:val="auto"/>
          <w:sz w:val="32"/>
          <w:szCs w:val="32"/>
          <w:lang w:eastAsia="zh-CN"/>
        </w:rPr>
        <w:t>重点</w:t>
      </w:r>
      <w:r>
        <w:rPr>
          <w:rFonts w:hint="default" w:ascii="Times New Roman" w:hAnsi="Times New Roman" w:eastAsia="仿宋_GB2312" w:cs="Times New Roman"/>
          <w:color w:val="auto"/>
          <w:sz w:val="32"/>
          <w:szCs w:val="32"/>
        </w:rPr>
        <w:t>企业做优做强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发挥</w:t>
      </w:r>
      <w:r>
        <w:rPr>
          <w:rFonts w:hint="eastAsia" w:ascii="Times New Roman" w:hAnsi="Times New Roman" w:eastAsia="仿宋_GB2312" w:cs="Times New Roman"/>
          <w:color w:val="auto"/>
          <w:sz w:val="32"/>
          <w:szCs w:val="32"/>
          <w:lang w:eastAsia="zh-CN"/>
        </w:rPr>
        <w:t>民航大学科技园和</w:t>
      </w:r>
      <w:r>
        <w:rPr>
          <w:rFonts w:hint="default" w:ascii="Times New Roman" w:hAnsi="Times New Roman" w:eastAsia="仿宋_GB2312" w:cs="Times New Roman"/>
          <w:color w:val="auto"/>
          <w:sz w:val="32"/>
          <w:szCs w:val="32"/>
          <w:lang w:eastAsia="zh-CN"/>
        </w:rPr>
        <w:t>航空航天</w:t>
      </w:r>
      <w:r>
        <w:rPr>
          <w:rFonts w:hint="eastAsia" w:ascii="Times New Roman" w:hAnsi="Times New Roman" w:eastAsia="仿宋_GB2312" w:cs="Times New Roman"/>
          <w:color w:val="auto"/>
          <w:sz w:val="32"/>
          <w:szCs w:val="32"/>
          <w:lang w:eastAsia="zh-CN"/>
        </w:rPr>
        <w:t>人才</w:t>
      </w:r>
      <w:r>
        <w:rPr>
          <w:rFonts w:hint="default" w:ascii="Times New Roman" w:hAnsi="Times New Roman" w:eastAsia="仿宋_GB2312" w:cs="Times New Roman"/>
          <w:color w:val="auto"/>
          <w:sz w:val="32"/>
          <w:szCs w:val="32"/>
          <w:lang w:eastAsia="zh-CN"/>
        </w:rPr>
        <w:t>联盟作用</w:t>
      </w:r>
      <w:r>
        <w:rPr>
          <w:rFonts w:hint="eastAsia" w:ascii="Times New Roman" w:hAnsi="Times New Roman" w:eastAsia="仿宋_GB2312" w:cs="Times New Roman"/>
          <w:color w:val="auto"/>
          <w:sz w:val="32"/>
          <w:szCs w:val="32"/>
          <w:lang w:eastAsia="zh-CN"/>
        </w:rPr>
        <w:t>，引进和培育更多科技型中小企业；</w:t>
      </w:r>
      <w:r>
        <w:rPr>
          <w:rFonts w:hint="default" w:ascii="Times New Roman" w:hAnsi="Times New Roman" w:eastAsia="仿宋_GB2312" w:cs="Times New Roman"/>
          <w:b/>
          <w:bCs/>
          <w:color w:val="auto"/>
          <w:sz w:val="32"/>
          <w:szCs w:val="32"/>
        </w:rPr>
        <w:t>生物医药产业</w:t>
      </w:r>
      <w:r>
        <w:rPr>
          <w:rFonts w:hint="default" w:ascii="Times New Roman" w:hAnsi="Times New Roman" w:eastAsia="仿宋_GB2312" w:cs="Times New Roman"/>
          <w:color w:val="auto"/>
          <w:sz w:val="32"/>
          <w:szCs w:val="32"/>
        </w:rPr>
        <w:t>产值达到34.5亿元，增速15%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加快培育高端医疗器械、医疗装备、智慧医疗等产业，大力推进中核安科锐放射治疗设备、原子高科同位素标记药物、英诺美迪国际医疗器械等重点项目建设</w:t>
      </w:r>
      <w:r>
        <w:rPr>
          <w:rFonts w:hint="eastAsia" w:ascii="Times New Roman" w:hAnsi="Times New Roman" w:eastAsia="仿宋_GB2312" w:cs="Times New Roman"/>
          <w:color w:val="auto"/>
          <w:sz w:val="32"/>
          <w:szCs w:val="32"/>
          <w:lang w:eastAsia="zh-CN"/>
        </w:rPr>
        <w:t>，不断做大产业规模；</w:t>
      </w:r>
      <w:r>
        <w:rPr>
          <w:rFonts w:hint="eastAsia" w:ascii="Times New Roman" w:hAnsi="Times New Roman" w:eastAsia="仿宋_GB2312" w:cs="Times New Roman"/>
          <w:b/>
          <w:bCs/>
          <w:color w:val="auto"/>
          <w:sz w:val="32"/>
          <w:szCs w:val="32"/>
          <w:lang w:eastAsia="zh-CN"/>
        </w:rPr>
        <w:t>轻工产业</w:t>
      </w:r>
      <w:r>
        <w:rPr>
          <w:rFonts w:hint="eastAsia" w:ascii="Times New Roman" w:hAnsi="Times New Roman" w:eastAsia="仿宋_GB2312" w:cs="Times New Roman"/>
          <w:b w:val="0"/>
          <w:bCs w:val="0"/>
          <w:color w:val="auto"/>
          <w:sz w:val="32"/>
          <w:szCs w:val="32"/>
          <w:lang w:eastAsia="zh-CN"/>
        </w:rPr>
        <w:t>产值达到</w:t>
      </w:r>
      <w:r>
        <w:rPr>
          <w:rFonts w:hint="eastAsia" w:ascii="Times New Roman" w:hAnsi="Times New Roman" w:eastAsia="仿宋_GB2312" w:cs="Times New Roman"/>
          <w:b w:val="0"/>
          <w:bCs w:val="0"/>
          <w:color w:val="auto"/>
          <w:sz w:val="32"/>
          <w:szCs w:val="32"/>
          <w:lang w:val="en-US" w:eastAsia="zh-CN"/>
        </w:rPr>
        <w:t>140亿元，</w:t>
      </w:r>
      <w:r>
        <w:rPr>
          <w:rFonts w:hint="default" w:ascii="Times New Roman" w:hAnsi="Times New Roman" w:eastAsia="仿宋_GB2312" w:cs="Times New Roman"/>
          <w:color w:val="auto"/>
          <w:sz w:val="32"/>
          <w:szCs w:val="32"/>
          <w:lang w:eastAsia="zh-CN"/>
        </w:rPr>
        <w:t>推动</w:t>
      </w:r>
      <w:r>
        <w:rPr>
          <w:rFonts w:hint="eastAsia" w:ascii="Times New Roman" w:hAnsi="Times New Roman" w:eastAsia="仿宋_GB2312" w:cs="Times New Roman"/>
          <w:color w:val="auto"/>
          <w:sz w:val="32"/>
          <w:szCs w:val="32"/>
          <w:lang w:eastAsia="zh-CN"/>
        </w:rPr>
        <w:t>自行车、</w:t>
      </w:r>
      <w:r>
        <w:rPr>
          <w:rFonts w:hint="default" w:ascii="Times New Roman" w:hAnsi="Times New Roman" w:eastAsia="仿宋_GB2312" w:cs="Times New Roman"/>
          <w:color w:val="auto"/>
          <w:sz w:val="32"/>
          <w:szCs w:val="32"/>
        </w:rPr>
        <w:t>包装印刷</w:t>
      </w:r>
      <w:r>
        <w:rPr>
          <w:rFonts w:hint="default" w:ascii="Times New Roman" w:hAnsi="Times New Roman" w:eastAsia="仿宋_GB2312" w:cs="Times New Roman"/>
          <w:color w:val="auto"/>
          <w:sz w:val="32"/>
          <w:szCs w:val="32"/>
          <w:lang w:eastAsia="zh-CN"/>
        </w:rPr>
        <w:t>、纺织服装、</w:t>
      </w:r>
      <w:r>
        <w:rPr>
          <w:rFonts w:hint="default" w:ascii="Times New Roman" w:hAnsi="Times New Roman" w:eastAsia="仿宋_GB2312" w:cs="Times New Roman"/>
          <w:color w:val="auto"/>
          <w:sz w:val="32"/>
          <w:szCs w:val="32"/>
        </w:rPr>
        <w:t>食品</w:t>
      </w:r>
      <w:r>
        <w:rPr>
          <w:rFonts w:hint="default" w:ascii="Times New Roman" w:hAnsi="Times New Roman" w:eastAsia="仿宋_GB2312" w:cs="Times New Roman"/>
          <w:color w:val="auto"/>
          <w:sz w:val="32"/>
          <w:szCs w:val="32"/>
          <w:lang w:eastAsia="zh-CN"/>
        </w:rPr>
        <w:t>加工等</w:t>
      </w:r>
      <w:r>
        <w:rPr>
          <w:rFonts w:hint="eastAsia" w:ascii="Times New Roman" w:hAnsi="Times New Roman" w:eastAsia="仿宋_GB2312" w:cs="Times New Roman"/>
          <w:color w:val="auto"/>
          <w:sz w:val="32"/>
          <w:szCs w:val="32"/>
          <w:lang w:eastAsia="zh-CN"/>
        </w:rPr>
        <w:t>民生产品的健康发展</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z w:val="32"/>
          <w:szCs w:val="32"/>
        </w:rPr>
        <w:t>产业规模稳步增长</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创新能力明显增强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品牌培育取得成效</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新</w:t>
      </w:r>
      <w:r>
        <w:rPr>
          <w:rFonts w:hint="default" w:ascii="Times New Roman" w:hAnsi="Times New Roman" w:eastAsia="仿宋_GB2312" w:cs="Times New Roman"/>
          <w:b w:val="0"/>
          <w:bCs w:val="0"/>
          <w:color w:val="auto"/>
          <w:sz w:val="32"/>
          <w:szCs w:val="32"/>
        </w:rPr>
        <w:t>产</w:t>
      </w:r>
      <w:r>
        <w:rPr>
          <w:rFonts w:hint="eastAsia" w:ascii="Times New Roman" w:hAnsi="Times New Roman" w:eastAsia="仿宋_GB2312" w:cs="Times New Roman"/>
          <w:b w:val="0"/>
          <w:bCs w:val="0"/>
          <w:color w:val="auto"/>
          <w:sz w:val="32"/>
          <w:szCs w:val="32"/>
          <w:lang w:eastAsia="zh-CN"/>
        </w:rPr>
        <w:t>品迭代不断</w:t>
      </w:r>
      <w:r>
        <w:rPr>
          <w:rFonts w:hint="default" w:ascii="Times New Roman" w:hAnsi="Times New Roman" w:eastAsia="仿宋_GB2312" w:cs="Times New Roman"/>
          <w:b w:val="0"/>
          <w:bCs w:val="0"/>
          <w:color w:val="auto"/>
          <w:sz w:val="32"/>
          <w:szCs w:val="32"/>
        </w:rPr>
        <w:t>优化升级</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为打造消费城市提供产品支撑。</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2" w:firstLineChars="200"/>
        <w:jc w:val="both"/>
        <w:textAlignment w:val="baseline"/>
        <w:rPr>
          <w:rFonts w:hint="default" w:ascii="Times New Roman" w:hAnsi="Times New Roman" w:eastAsia="仿宋_GB2312" w:cs="Times New Roman"/>
          <w:b/>
          <w:bCs/>
          <w:color w:val="FF0000"/>
          <w:sz w:val="32"/>
          <w:szCs w:val="32"/>
          <w:lang w:eastAsia="zh-CN"/>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2.</w:t>
      </w:r>
      <w:r>
        <w:rPr>
          <w:rFonts w:hint="default" w:ascii="Times New Roman" w:hAnsi="Times New Roman" w:eastAsia="仿宋_GB2312" w:cs="Times New Roman"/>
          <w:b/>
          <w:bCs/>
          <w:color w:val="auto"/>
          <w:sz w:val="32"/>
          <w:szCs w:val="32"/>
        </w:rPr>
        <w:t>强化项目支撑</w:t>
      </w:r>
      <w:r>
        <w:rPr>
          <w:rFonts w:hint="default" w:ascii="Times New Roman" w:hAnsi="Times New Roman" w:eastAsia="仿宋_GB2312" w:cs="Times New Roman"/>
          <w:b/>
          <w:bCs/>
          <w:color w:val="auto"/>
          <w:sz w:val="32"/>
          <w:szCs w:val="32"/>
          <w:lang w:eastAsia="zh-CN"/>
        </w:rPr>
        <w:t>作用，夯实产业链根基</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坚定不移实施项目带动战略，</w:t>
      </w:r>
      <w:r>
        <w:rPr>
          <w:rFonts w:hint="default"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kern w:val="21"/>
          <w:sz w:val="32"/>
          <w:szCs w:val="32"/>
          <w:highlight w:val="none"/>
        </w:rPr>
        <w:t>全员抓项目</w:t>
      </w:r>
      <w:r>
        <w:rPr>
          <w:rFonts w:hint="default" w:ascii="Times New Roman" w:hAnsi="Times New Roman" w:eastAsia="仿宋_GB2312" w:cs="Times New Roman"/>
          <w:color w:val="auto"/>
          <w:kern w:val="21"/>
          <w:sz w:val="32"/>
          <w:szCs w:val="32"/>
          <w:highlight w:val="none"/>
          <w:lang w:eastAsia="zh-CN"/>
        </w:rPr>
        <w:t>”，</w:t>
      </w:r>
      <w:r>
        <w:rPr>
          <w:rFonts w:hint="default" w:ascii="Times New Roman" w:hAnsi="Times New Roman" w:eastAsia="仿宋_GB2312" w:cs="Times New Roman"/>
          <w:b w:val="0"/>
          <w:i w:val="0"/>
          <w:caps w:val="0"/>
          <w:color w:val="auto"/>
          <w:spacing w:val="0"/>
          <w:sz w:val="32"/>
          <w:szCs w:val="32"/>
          <w:shd w:val="clear" w:color="auto" w:fill="FFFFFF"/>
        </w:rPr>
        <w:t>加强工业项目跟踪服务，</w:t>
      </w:r>
      <w:r>
        <w:rPr>
          <w:rFonts w:hint="default" w:ascii="Times New Roman" w:hAnsi="Times New Roman" w:eastAsia="仿宋_GB2312" w:cs="Times New Roman"/>
          <w:sz w:val="32"/>
          <w:szCs w:val="32"/>
          <w:lang w:val="en-US" w:eastAsia="zh-CN"/>
        </w:rPr>
        <w:t>围绕“十四五规划”重点项目，</w:t>
      </w:r>
      <w:r>
        <w:rPr>
          <w:rFonts w:hint="default" w:ascii="Times New Roman" w:hAnsi="Times New Roman" w:eastAsia="仿宋_GB2312" w:cs="Times New Roman"/>
          <w:color w:val="auto"/>
          <w:sz w:val="32"/>
          <w:szCs w:val="32"/>
        </w:rPr>
        <w:t>按照“三个一批”工作要求，成立专班，明确专人，持续项目跟踪服务，力促爱思达航天科技天津总部基地项目等36个5000万元以上项目开工建设、投产达产，形成一批新增长点，全年力争完成工业固投30.5亿元。</w:t>
      </w:r>
      <w:r>
        <w:rPr>
          <w:rFonts w:hint="default"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kern w:val="21"/>
          <w:sz w:val="32"/>
          <w:szCs w:val="32"/>
          <w:highlight w:val="none"/>
        </w:rPr>
        <w:t>全员抓</w:t>
      </w:r>
      <w:r>
        <w:rPr>
          <w:rFonts w:hint="default" w:ascii="Times New Roman" w:hAnsi="Times New Roman" w:eastAsia="仿宋_GB2312" w:cs="Times New Roman"/>
          <w:color w:val="auto"/>
          <w:kern w:val="21"/>
          <w:sz w:val="32"/>
          <w:szCs w:val="32"/>
          <w:highlight w:val="none"/>
          <w:lang w:eastAsia="zh-CN"/>
        </w:rPr>
        <w:t>招商”，</w:t>
      </w:r>
      <w:r>
        <w:rPr>
          <w:rFonts w:hint="default" w:ascii="Times New Roman" w:hAnsi="Times New Roman" w:eastAsia="仿宋_GB2312" w:cs="Times New Roman"/>
          <w:color w:val="auto"/>
          <w:sz w:val="32"/>
          <w:szCs w:val="32"/>
          <w:lang w:val="en-US" w:eastAsia="zh-CN"/>
        </w:rPr>
        <w:t>聚焦产业链，以强链补链、促进产业集聚为目标，以产业图谱和现有产业基础为抓手，围绕6条重点产业链，着眼上、下游企业，挖掘存量企业背景资源，拓宽招商项目信息获取渠道，</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以商招商、</w:t>
      </w:r>
      <w:r>
        <w:rPr>
          <w:rFonts w:hint="default" w:ascii="Times New Roman" w:hAnsi="Times New Roman" w:eastAsia="仿宋_GB2312" w:cs="Times New Roman"/>
          <w:color w:val="auto"/>
          <w:sz w:val="32"/>
          <w:szCs w:val="32"/>
        </w:rPr>
        <w:t>产业链招商、应用场景招商、载体平台招商，</w:t>
      </w:r>
      <w:r>
        <w:rPr>
          <w:rFonts w:hint="default" w:ascii="Times New Roman" w:hAnsi="Times New Roman" w:eastAsia="仿宋_GB2312" w:cs="Times New Roman"/>
          <w:color w:val="auto"/>
          <w:sz w:val="32"/>
          <w:szCs w:val="32"/>
          <w:lang w:val="en-US" w:eastAsia="zh-CN"/>
        </w:rPr>
        <w:t>精准务实抓好实体产业项目引进。办好第六届世界智能驾驶挑战赛，加快以会兴业、以赛招商，</w:t>
      </w:r>
      <w:r>
        <w:rPr>
          <w:rFonts w:hint="default" w:ascii="Times New Roman" w:hAnsi="Times New Roman" w:eastAsia="仿宋_GB2312" w:cs="Times New Roman"/>
          <w:sz w:val="32"/>
          <w:szCs w:val="32"/>
          <w:lang w:val="en-US" w:eastAsia="zh-CN"/>
        </w:rPr>
        <w:t>培育建设“永久赛场”和“智能化产品验证平台”，</w:t>
      </w:r>
      <w:r>
        <w:rPr>
          <w:rFonts w:hint="default" w:ascii="Times New Roman" w:hAnsi="Times New Roman" w:eastAsia="仿宋_GB2312" w:cs="Times New Roman"/>
          <w:color w:val="auto"/>
          <w:sz w:val="32"/>
          <w:szCs w:val="32"/>
          <w:lang w:val="en-US" w:eastAsia="zh-CN"/>
        </w:rPr>
        <w:t>吸引一批智能网联汽车产业项目签约落地，</w:t>
      </w:r>
      <w:r>
        <w:rPr>
          <w:rFonts w:hint="default" w:ascii="Times New Roman" w:hAnsi="Times New Roman" w:eastAsia="仿宋_GB2312" w:cs="Times New Roman"/>
          <w:sz w:val="32"/>
          <w:szCs w:val="32"/>
          <w:lang w:val="en-US" w:eastAsia="zh-CN"/>
        </w:rPr>
        <w:t>助力东丽区智能网联汽车及相关增量零部件产业高水平发展。</w:t>
      </w:r>
      <w:r>
        <w:rPr>
          <w:rFonts w:hint="default" w:ascii="Times New Roman" w:hAnsi="Times New Roman" w:eastAsia="仿宋_GB2312" w:cs="Times New Roman"/>
          <w:color w:val="auto"/>
          <w:kern w:val="2"/>
          <w:sz w:val="32"/>
          <w:szCs w:val="32"/>
          <w:lang w:eastAsia="zh-CN"/>
        </w:rPr>
        <w:t>落实落细与滨海新区协同联动发展工作，强化产业协同、产品配套、技术协作、</w:t>
      </w:r>
      <w:r>
        <w:rPr>
          <w:rFonts w:hint="default" w:ascii="Times New Roman" w:hAnsi="Times New Roman" w:eastAsia="仿宋_GB2312" w:cs="Times New Roman"/>
          <w:color w:val="auto"/>
          <w:sz w:val="32"/>
          <w:szCs w:val="32"/>
          <w:lang w:val="en-US" w:eastAsia="zh-CN"/>
        </w:rPr>
        <w:t>产业平台资源共享</w:t>
      </w:r>
      <w:r>
        <w:rPr>
          <w:rFonts w:hint="default" w:ascii="Times New Roman" w:hAnsi="Times New Roman" w:eastAsia="仿宋_GB2312" w:cs="Times New Roman"/>
          <w:color w:val="auto"/>
          <w:kern w:val="2"/>
          <w:sz w:val="32"/>
          <w:szCs w:val="32"/>
          <w:lang w:eastAsia="zh-CN"/>
        </w:rPr>
        <w:t>，共同做大做强两区先进制造业品牌。</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2" w:firstLineChars="200"/>
        <w:jc w:val="both"/>
        <w:textAlignment w:val="baseline"/>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3.培育壮大优质企业，提升产业链能级</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实施</w:t>
      </w:r>
      <w:r>
        <w:rPr>
          <w:rFonts w:hint="default" w:ascii="Times New Roman" w:hAnsi="Times New Roman" w:eastAsia="仿宋_GB2312" w:cs="Times New Roman"/>
          <w:color w:val="auto"/>
          <w:sz w:val="32"/>
          <w:szCs w:val="32"/>
        </w:rPr>
        <w:t>产业链优质企业梯次培育</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行动，</w:t>
      </w:r>
      <w:r>
        <w:rPr>
          <w:rFonts w:hint="default" w:ascii="Times New Roman" w:hAnsi="Times New Roman" w:eastAsia="仿宋_GB2312" w:cs="Times New Roman"/>
          <w:color w:val="auto"/>
          <w:sz w:val="32"/>
          <w:szCs w:val="32"/>
          <w:lang w:val="en" w:eastAsia="zh-CN"/>
        </w:rPr>
        <w:t>健全</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eastAsia="zh-CN"/>
        </w:rPr>
        <w:t>种子企业</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lang w:val="en-US" w:eastAsia="zh-CN"/>
        </w:rPr>
        <w:t>市级专精特新</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lang w:val="en-US" w:eastAsia="zh-CN"/>
        </w:rPr>
        <w:t>国家级</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小巨人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lang w:val="en-US" w:eastAsia="zh-CN"/>
        </w:rPr>
        <w:t>制造业单项冠军</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梯度培育体系，</w:t>
      </w:r>
      <w:r>
        <w:rPr>
          <w:rFonts w:hint="default" w:ascii="Times New Roman" w:hAnsi="Times New Roman" w:eastAsia="仿宋_GB2312" w:cs="Times New Roman"/>
          <w:sz w:val="32"/>
          <w:szCs w:val="32"/>
          <w:lang w:val="en-US" w:eastAsia="zh-CN"/>
        </w:rPr>
        <w:t>培育种子企业40家，市级专精特新15家，国家级“小巨人”2家，</w:t>
      </w:r>
      <w:r>
        <w:rPr>
          <w:rFonts w:hint="default" w:ascii="Times New Roman" w:hAnsi="Times New Roman" w:eastAsia="仿宋_GB2312" w:cs="Times New Roman"/>
          <w:color w:val="auto"/>
          <w:sz w:val="32"/>
          <w:szCs w:val="32"/>
          <w:lang w:val="en-US" w:eastAsia="zh-CN"/>
        </w:rPr>
        <w:t>引导中小企业走专精特新发展之路。完善产业创新体系建设，</w:t>
      </w:r>
      <w:r>
        <w:rPr>
          <w:rFonts w:hint="eastAsia" w:ascii="Times New Roman" w:hAnsi="Times New Roman" w:eastAsia="仿宋_GB2312" w:cs="Times New Roman"/>
          <w:color w:val="auto"/>
          <w:sz w:val="32"/>
          <w:szCs w:val="32"/>
          <w:lang w:val="en-US" w:eastAsia="zh-CN"/>
        </w:rPr>
        <w:t>支持天石休闲等</w:t>
      </w:r>
      <w:r>
        <w:rPr>
          <w:rFonts w:hint="default" w:ascii="Times New Roman" w:hAnsi="Times New Roman" w:eastAsia="仿宋_GB2312" w:cs="Times New Roman"/>
          <w:color w:val="auto"/>
          <w:sz w:val="32"/>
          <w:szCs w:val="32"/>
          <w:lang w:val="en-US" w:eastAsia="zh-CN"/>
        </w:rPr>
        <w:t>产业链龙头企业创建企业技术中心，支持重点企业开展共性关键技术攻关，实现产业链“卡脖子”技术</w:t>
      </w:r>
      <w:r>
        <w:rPr>
          <w:rFonts w:hint="default" w:ascii="Times New Roman" w:hAnsi="Times New Roman" w:eastAsia="仿宋_GB2312" w:cs="Times New Roman"/>
          <w:color w:val="auto"/>
          <w:sz w:val="32"/>
          <w:szCs w:val="32"/>
          <w:lang w:val="en" w:eastAsia="zh-CN"/>
        </w:rPr>
        <w:t>有所</w:t>
      </w:r>
      <w:r>
        <w:rPr>
          <w:rFonts w:hint="default" w:ascii="Times New Roman" w:hAnsi="Times New Roman" w:eastAsia="仿宋_GB2312" w:cs="Times New Roman"/>
          <w:color w:val="auto"/>
          <w:sz w:val="32"/>
          <w:szCs w:val="32"/>
          <w:lang w:val="en-US" w:eastAsia="zh-CN"/>
        </w:rPr>
        <w:t>突破。</w:t>
      </w:r>
      <w:r>
        <w:rPr>
          <w:rFonts w:hint="default" w:ascii="Times New Roman" w:hAnsi="Times New Roman" w:eastAsia="仿宋_GB2312" w:cs="Times New Roman"/>
          <w:color w:val="auto"/>
          <w:sz w:val="32"/>
          <w:szCs w:val="32"/>
          <w:lang w:val="en" w:eastAsia="zh-CN"/>
        </w:rPr>
        <w:t>助力中小企业健康发展，保障中小企业合法权益，推动有利于中小企业发展的帮扶政策落地，充分发挥协调机制作用，打造优质中小</w:t>
      </w:r>
      <w:r>
        <w:rPr>
          <w:rFonts w:hint="eastAsia" w:ascii="Times New Roman" w:hAnsi="Times New Roman" w:eastAsia="仿宋_GB2312" w:cs="Times New Roman"/>
          <w:color w:val="auto"/>
          <w:sz w:val="32"/>
          <w:szCs w:val="32"/>
          <w:lang w:val="en" w:eastAsia="zh-CN"/>
        </w:rPr>
        <w:t>企业</w:t>
      </w:r>
      <w:r>
        <w:rPr>
          <w:rFonts w:hint="default" w:ascii="Times New Roman" w:hAnsi="Times New Roman" w:eastAsia="仿宋_GB2312" w:cs="Times New Roman"/>
          <w:color w:val="auto"/>
          <w:sz w:val="32"/>
          <w:szCs w:val="32"/>
          <w:lang w:val="en" w:eastAsia="zh-CN"/>
        </w:rPr>
        <w:t>示范平台。</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楷体" w:cs="Times New Roman"/>
          <w:b w:val="0"/>
          <w:bCs w:val="0"/>
          <w:color w:val="auto"/>
          <w:kern w:val="2"/>
          <w:sz w:val="32"/>
          <w:szCs w:val="32"/>
          <w:lang w:val="en-US" w:eastAsia="zh-CN" w:bidi="ar-SA"/>
        </w:rPr>
        <w:t>（二）落实六项举措，推动行业健康稳定发展</w:t>
      </w:r>
      <w:r>
        <w:rPr>
          <w:rFonts w:hint="default" w:ascii="Times New Roman" w:hAnsi="Times New Roman" w:eastAsia="黑体" w:cs="Times New Roman"/>
          <w:b w:val="0"/>
          <w:bCs w:val="0"/>
          <w:color w:val="auto"/>
          <w:kern w:val="2"/>
          <w:sz w:val="32"/>
          <w:szCs w:val="32"/>
          <w:lang w:val="en-US" w:eastAsia="zh-CN" w:bidi="ar-SA"/>
        </w:rPr>
        <w:t xml:space="preserve">      </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2" w:firstLineChars="200"/>
        <w:jc w:val="both"/>
        <w:textAlignment w:val="baseline"/>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1.加强监测协调，稳住经济基本盘</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构建“监测-分析-预警-处置”闭环，不断增强工业运行监测分析的时效性、前瞻性、针对性和指导性，加强经济运行监测，提供决策依据。落实“全员抓收入”机制，对产值前30强企业实施“一对一”帮扶机制，及时协调解决问题，提高规上企业对区域税收贡献率。抓好企业培育工作，</w:t>
      </w:r>
      <w:r>
        <w:rPr>
          <w:rFonts w:hint="default" w:ascii="Times New Roman" w:hAnsi="Times New Roman" w:eastAsia="仿宋_GB2312" w:cs="Times New Roman"/>
          <w:color w:val="auto"/>
          <w:sz w:val="32"/>
          <w:szCs w:val="32"/>
          <w:lang w:eastAsia="zh-CN"/>
        </w:rPr>
        <w:t>建立“小升规”企业库，引导成长性好的小微企业升规纳</w:t>
      </w:r>
      <w:r>
        <w:rPr>
          <w:rFonts w:hint="default" w:ascii="Times New Roman" w:hAnsi="Times New Roman" w:eastAsia="仿宋_GB2312" w:cs="Times New Roman"/>
          <w:color w:val="auto"/>
          <w:sz w:val="32"/>
          <w:szCs w:val="32"/>
        </w:rPr>
        <w:t>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战新产值占比提高1个百分点，新增入库企业10家，不断壮大规模企业底盘。紧盯投达产工业企业项目情况，推动企业投产增量，厚植发展后劲。</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2" w:firstLineChars="200"/>
        <w:jc w:val="both"/>
        <w:textAlignment w:val="baseline"/>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2.加快转型</w:t>
      </w:r>
      <w:r>
        <w:rPr>
          <w:rFonts w:hint="default" w:ascii="Times New Roman" w:hAnsi="Times New Roman" w:eastAsia="仿宋_GB2312" w:cs="Times New Roman"/>
          <w:b/>
          <w:bCs/>
          <w:color w:val="auto"/>
          <w:kern w:val="2"/>
          <w:sz w:val="32"/>
          <w:szCs w:val="32"/>
          <w:u w:val="none"/>
          <w:lang w:val="en-US" w:eastAsia="zh-CN" w:bidi="ar-SA"/>
        </w:rPr>
        <w:t>赋能，</w:t>
      </w:r>
      <w:r>
        <w:rPr>
          <w:rFonts w:hint="default" w:ascii="Times New Roman" w:hAnsi="Times New Roman" w:eastAsia="仿宋_GB2312" w:cs="Times New Roman"/>
          <w:b/>
          <w:bCs/>
          <w:color w:val="auto"/>
          <w:kern w:val="2"/>
          <w:sz w:val="32"/>
          <w:szCs w:val="32"/>
          <w:lang w:val="en-US" w:eastAsia="zh-CN" w:bidi="ar-SA"/>
        </w:rPr>
        <w:t>激发产业新动能</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仿宋_GB2312" w:cs="Times New Roman"/>
          <w:color w:val="FF0000"/>
          <w:sz w:val="32"/>
          <w:szCs w:val="32"/>
          <w:highlight w:val="yellow"/>
          <w:lang w:val="en-US" w:eastAsia="zh-CN"/>
        </w:rPr>
      </w:pPr>
      <w:r>
        <w:rPr>
          <w:rFonts w:hint="default" w:ascii="Times New Roman" w:hAnsi="Times New Roman" w:eastAsia="仿宋_GB2312" w:cs="Times New Roman"/>
          <w:b w:val="0"/>
          <w:i w:val="0"/>
          <w:caps w:val="0"/>
          <w:color w:val="auto"/>
          <w:spacing w:val="0"/>
          <w:sz w:val="32"/>
          <w:szCs w:val="32"/>
          <w:shd w:val="clear" w:color="auto" w:fill="FFFFFF"/>
          <w:lang w:eastAsia="zh-CN"/>
        </w:rPr>
        <w:t>发挥政策撬动鼓励作用，</w:t>
      </w:r>
      <w:r>
        <w:rPr>
          <w:rFonts w:hint="default" w:ascii="Times New Roman" w:hAnsi="Times New Roman" w:eastAsia="仿宋_GB2312" w:cs="Times New Roman"/>
          <w:b w:val="0"/>
          <w:i w:val="0"/>
          <w:caps w:val="0"/>
          <w:color w:val="auto"/>
          <w:spacing w:val="0"/>
          <w:sz w:val="32"/>
          <w:szCs w:val="32"/>
          <w:shd w:val="clear" w:color="auto" w:fill="FFFFFF"/>
        </w:rPr>
        <w:t>以智能制造项目申报为抓手，以促进企业智能化升级为主攻方向，大力推进新一代信息技术与制造业深度融合</w:t>
      </w:r>
      <w:r>
        <w:rPr>
          <w:rFonts w:hint="eastAsia" w:ascii="Times New Roman" w:hAnsi="Times New Roman" w:eastAsia="仿宋_GB2312" w:cs="Times New Roman"/>
          <w:b w:val="0"/>
          <w:i w:val="0"/>
          <w:caps w:val="0"/>
          <w:color w:val="auto"/>
          <w:spacing w:val="0"/>
          <w:sz w:val="32"/>
          <w:szCs w:val="32"/>
          <w:shd w:val="clear" w:color="auto" w:fill="FFFFFF"/>
          <w:lang w:eastAsia="zh-CN"/>
        </w:rPr>
        <w:t>，年内</w:t>
      </w:r>
      <w:r>
        <w:rPr>
          <w:rFonts w:hint="default" w:ascii="Times New Roman" w:hAnsi="Times New Roman" w:eastAsia="仿宋_GB2312" w:cs="Times New Roman"/>
          <w:b w:val="0"/>
          <w:i w:val="0"/>
          <w:caps w:val="0"/>
          <w:color w:val="auto"/>
          <w:spacing w:val="0"/>
          <w:sz w:val="32"/>
          <w:szCs w:val="32"/>
          <w:shd w:val="clear" w:color="auto" w:fill="FFFFFF"/>
          <w:lang w:eastAsia="zh-CN"/>
        </w:rPr>
        <w:t>争取</w:t>
      </w:r>
      <w:r>
        <w:rPr>
          <w:rFonts w:hint="eastAsia" w:ascii="Times New Roman" w:hAnsi="Times New Roman" w:eastAsia="仿宋_GB2312" w:cs="Times New Roman"/>
          <w:b w:val="0"/>
          <w:i w:val="0"/>
          <w:caps w:val="0"/>
          <w:color w:val="auto"/>
          <w:spacing w:val="0"/>
          <w:sz w:val="32"/>
          <w:szCs w:val="32"/>
          <w:shd w:val="clear" w:color="auto" w:fill="FFFFFF"/>
          <w:lang w:eastAsia="zh-CN"/>
        </w:rPr>
        <w:t>培育</w:t>
      </w:r>
      <w:r>
        <w:rPr>
          <w:rFonts w:hint="eastAsia" w:ascii="Times New Roman" w:hAnsi="Times New Roman" w:eastAsia="仿宋_GB2312" w:cs="Times New Roman"/>
          <w:b w:val="0"/>
          <w:i w:val="0"/>
          <w:caps w:val="0"/>
          <w:color w:val="auto"/>
          <w:spacing w:val="0"/>
          <w:sz w:val="32"/>
          <w:szCs w:val="32"/>
          <w:shd w:val="clear" w:color="auto" w:fill="FFFFFF"/>
          <w:lang w:val="en-US" w:eastAsia="zh-CN"/>
        </w:rPr>
        <w:t>30个</w:t>
      </w:r>
      <w:r>
        <w:rPr>
          <w:rFonts w:hint="default" w:ascii="Times New Roman" w:hAnsi="Times New Roman" w:eastAsia="仿宋_GB2312" w:cs="Times New Roman"/>
          <w:b w:val="0"/>
          <w:i w:val="0"/>
          <w:caps w:val="0"/>
          <w:color w:val="auto"/>
          <w:spacing w:val="0"/>
          <w:sz w:val="32"/>
          <w:szCs w:val="32"/>
          <w:shd w:val="clear" w:color="auto" w:fill="FFFFFF"/>
          <w:lang w:eastAsia="zh-CN"/>
        </w:rPr>
        <w:t>智能制造项目。落实《天津市促进智能制造发展条例》，</w:t>
      </w:r>
      <w:r>
        <w:rPr>
          <w:rFonts w:hint="default" w:ascii="Times New Roman" w:hAnsi="Times New Roman" w:eastAsia="仿宋_GB2312" w:cs="Times New Roman"/>
          <w:b w:val="0"/>
          <w:i w:val="0"/>
          <w:caps w:val="0"/>
          <w:color w:val="auto"/>
          <w:spacing w:val="0"/>
          <w:sz w:val="32"/>
          <w:szCs w:val="32"/>
          <w:highlight w:val="none"/>
          <w:shd w:val="clear" w:color="auto" w:fill="FFFFFF"/>
        </w:rPr>
        <w:t>通过推动企业建设数字化车间、智能工厂、企业上云上平台等方式，</w:t>
      </w:r>
      <w:r>
        <w:rPr>
          <w:rFonts w:hint="default" w:ascii="Times New Roman" w:hAnsi="Times New Roman" w:eastAsia="仿宋_GB2312" w:cs="Times New Roman"/>
          <w:b w:val="0"/>
          <w:i w:val="0"/>
          <w:caps w:val="0"/>
          <w:color w:val="auto"/>
          <w:spacing w:val="0"/>
          <w:sz w:val="32"/>
          <w:szCs w:val="32"/>
          <w:shd w:val="clear" w:color="auto" w:fill="FFFFFF"/>
        </w:rPr>
        <w:t>用智能赋能制造业，提升产业链、供应链现代化水平，使智能制造成为制造业发展“主旋律”。加强与各通信企业配合，持续推动通信基础设施建设，实现重点区域信号</w:t>
      </w:r>
      <w:r>
        <w:rPr>
          <w:rFonts w:hint="eastAsia" w:ascii="Times New Roman" w:hAnsi="Times New Roman" w:eastAsia="仿宋_GB2312" w:cs="Times New Roman"/>
          <w:b w:val="0"/>
          <w:i w:val="0"/>
          <w:caps w:val="0"/>
          <w:color w:val="auto"/>
          <w:spacing w:val="0"/>
          <w:sz w:val="32"/>
          <w:szCs w:val="32"/>
          <w:shd w:val="clear" w:color="auto" w:fill="FFFFFF"/>
          <w:lang w:eastAsia="zh-CN"/>
        </w:rPr>
        <w:t>深度</w:t>
      </w:r>
      <w:r>
        <w:rPr>
          <w:rFonts w:hint="default" w:ascii="Times New Roman" w:hAnsi="Times New Roman" w:eastAsia="仿宋_GB2312" w:cs="Times New Roman"/>
          <w:b w:val="0"/>
          <w:i w:val="0"/>
          <w:caps w:val="0"/>
          <w:color w:val="auto"/>
          <w:spacing w:val="0"/>
          <w:sz w:val="32"/>
          <w:szCs w:val="32"/>
          <w:shd w:val="clear" w:color="auto" w:fill="FFFFFF"/>
        </w:rPr>
        <w:t>覆盖</w:t>
      </w:r>
      <w:r>
        <w:rPr>
          <w:rFonts w:hint="eastAsia" w:ascii="Times New Roman" w:hAnsi="Times New Roman" w:eastAsia="仿宋_GB2312" w:cs="Times New Roman"/>
          <w:b w:val="0"/>
          <w:i w:val="0"/>
          <w:caps w:val="0"/>
          <w:color w:val="auto"/>
          <w:spacing w:val="0"/>
          <w:sz w:val="32"/>
          <w:szCs w:val="32"/>
          <w:shd w:val="clear" w:color="auto" w:fill="FFFFFF"/>
          <w:lang w:eastAsia="zh-CN"/>
        </w:rPr>
        <w:t>，</w:t>
      </w:r>
      <w:r>
        <w:rPr>
          <w:rFonts w:hint="default" w:ascii="Times New Roman" w:hAnsi="Times New Roman" w:eastAsia="仿宋_GB2312" w:cs="Times New Roman"/>
          <w:b w:val="0"/>
          <w:i w:val="0"/>
          <w:caps w:val="0"/>
          <w:color w:val="auto"/>
          <w:spacing w:val="0"/>
          <w:sz w:val="32"/>
          <w:szCs w:val="32"/>
          <w:shd w:val="clear" w:color="auto" w:fill="FFFFFF"/>
        </w:rPr>
        <w:t>围绕研发设计、生产制造、运营管理、产品服务等环节</w:t>
      </w:r>
      <w:r>
        <w:rPr>
          <w:rFonts w:hint="default" w:ascii="Times New Roman" w:hAnsi="Times New Roman" w:eastAsia="仿宋_GB2312" w:cs="Times New Roman"/>
          <w:b w:val="0"/>
          <w:i w:val="0"/>
          <w:caps w:val="0"/>
          <w:color w:val="auto"/>
          <w:spacing w:val="0"/>
          <w:sz w:val="32"/>
          <w:szCs w:val="32"/>
          <w:highlight w:val="none"/>
          <w:shd w:val="clear" w:color="auto" w:fill="FFFFFF"/>
        </w:rPr>
        <w:t>，</w:t>
      </w:r>
      <w:r>
        <w:rPr>
          <w:rFonts w:hint="default" w:ascii="Times New Roman" w:hAnsi="Times New Roman" w:eastAsia="仿宋_GB2312" w:cs="Times New Roman"/>
          <w:b w:val="0"/>
          <w:i w:val="0"/>
          <w:caps w:val="0"/>
          <w:color w:val="auto"/>
          <w:spacing w:val="0"/>
          <w:sz w:val="32"/>
          <w:szCs w:val="32"/>
          <w:highlight w:val="none"/>
          <w:shd w:val="clear" w:color="auto" w:fill="FFFFFF"/>
          <w:lang w:eastAsia="zh-CN"/>
        </w:rPr>
        <w:t>积极</w:t>
      </w:r>
      <w:r>
        <w:rPr>
          <w:rFonts w:hint="default" w:ascii="Times New Roman" w:hAnsi="Times New Roman" w:eastAsia="仿宋_GB2312" w:cs="Times New Roman"/>
          <w:b w:val="0"/>
          <w:i w:val="0"/>
          <w:caps w:val="0"/>
          <w:color w:val="auto"/>
          <w:spacing w:val="0"/>
          <w:sz w:val="32"/>
          <w:szCs w:val="32"/>
          <w:highlight w:val="none"/>
          <w:shd w:val="clear" w:color="auto" w:fill="FFFFFF"/>
        </w:rPr>
        <w:t>打造5G典型应用场景。</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2" w:firstLineChars="200"/>
        <w:jc w:val="both"/>
        <w:textAlignment w:val="baseline"/>
        <w:rPr>
          <w:rFonts w:hint="default" w:ascii="Times New Roman" w:hAnsi="Times New Roman" w:eastAsia="仿宋_GB2312" w:cs="Times New Roman"/>
          <w:b/>
          <w:bCs/>
          <w:i w:val="0"/>
          <w:iCs w:val="0"/>
          <w:color w:val="auto"/>
          <w:sz w:val="32"/>
          <w:szCs w:val="32"/>
          <w:lang w:eastAsia="zh-CN"/>
        </w:rPr>
      </w:pPr>
      <w:r>
        <w:rPr>
          <w:rFonts w:hint="default" w:ascii="Times New Roman" w:hAnsi="Times New Roman" w:eastAsia="仿宋_GB2312" w:cs="Times New Roman"/>
          <w:b/>
          <w:bCs/>
          <w:i w:val="0"/>
          <w:iCs w:val="0"/>
          <w:color w:val="auto"/>
          <w:sz w:val="32"/>
          <w:szCs w:val="32"/>
          <w:lang w:val="en-US" w:eastAsia="zh-CN"/>
        </w:rPr>
        <w:t>3.</w:t>
      </w:r>
      <w:r>
        <w:rPr>
          <w:rFonts w:hint="default" w:ascii="Times New Roman" w:hAnsi="Times New Roman" w:eastAsia="仿宋_GB2312" w:cs="Times New Roman"/>
          <w:b/>
          <w:bCs/>
          <w:i w:val="0"/>
          <w:iCs w:val="0"/>
          <w:color w:val="auto"/>
          <w:sz w:val="32"/>
          <w:szCs w:val="32"/>
          <w:lang w:eastAsia="zh-CN"/>
        </w:rPr>
        <w:t>推动载体升级，提升空间效益</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编制国土空间规划</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契机，</w:t>
      </w:r>
      <w:r>
        <w:rPr>
          <w:rFonts w:hint="eastAsia" w:ascii="Times New Roman" w:hAnsi="Times New Roman" w:eastAsia="仿宋_GB2312" w:cs="Times New Roman"/>
          <w:color w:val="auto"/>
          <w:sz w:val="32"/>
          <w:szCs w:val="32"/>
          <w:lang w:eastAsia="zh-CN"/>
        </w:rPr>
        <w:t>科学谋划并</w:t>
      </w:r>
      <w:r>
        <w:rPr>
          <w:rFonts w:hint="eastAsia" w:ascii="Times New Roman" w:hAnsi="Times New Roman" w:eastAsia="仿宋_GB2312" w:cs="Times New Roman"/>
          <w:color w:val="auto"/>
          <w:sz w:val="32"/>
          <w:szCs w:val="32"/>
          <w:lang w:val="en-US" w:eastAsia="zh-CN"/>
        </w:rPr>
        <w:t>编制《东丽区工业布局规划》，</w:t>
      </w:r>
      <w:r>
        <w:rPr>
          <w:rFonts w:hint="default" w:ascii="Times New Roman" w:hAnsi="Times New Roman" w:eastAsia="仿宋_GB2312" w:cs="Times New Roman"/>
          <w:color w:val="auto"/>
          <w:sz w:val="32"/>
          <w:szCs w:val="32"/>
          <w:lang w:val="en-US" w:eastAsia="zh-CN"/>
        </w:rPr>
        <w:t>明确园区产业定位，设立准入标准，以亩产论英雄，向空间要效益，</w:t>
      </w:r>
      <w:r>
        <w:rPr>
          <w:rFonts w:hint="default" w:ascii="Times New Roman" w:hAnsi="Times New Roman" w:eastAsia="仿宋_GB2312" w:cs="Times New Roman"/>
          <w:color w:val="auto"/>
          <w:sz w:val="32"/>
          <w:szCs w:val="32"/>
          <w:lang w:val="en" w:eastAsia="zh-CN"/>
        </w:rPr>
        <w:t>推动园区拓展，</w:t>
      </w:r>
      <w:r>
        <w:rPr>
          <w:rFonts w:hint="default" w:ascii="Times New Roman" w:hAnsi="Times New Roman" w:eastAsia="仿宋_GB2312" w:cs="Times New Roman"/>
          <w:color w:val="auto"/>
          <w:sz w:val="32"/>
          <w:szCs w:val="32"/>
          <w:lang w:val="en-US" w:eastAsia="zh-CN"/>
        </w:rPr>
        <w:t>优化空间布局。加快产业主题园区建设和培育，</w:t>
      </w:r>
      <w:r>
        <w:rPr>
          <w:rFonts w:hint="default" w:ascii="Times New Roman" w:hAnsi="Times New Roman" w:eastAsia="仿宋_GB2312" w:cs="Times New Roman"/>
          <w:color w:val="auto"/>
          <w:sz w:val="32"/>
          <w:lang w:val="en-US" w:eastAsia="zh-CN"/>
        </w:rPr>
        <w:t>优化产业结构，促进产业集聚</w:t>
      </w:r>
      <w:r>
        <w:rPr>
          <w:rFonts w:hint="eastAsia"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lang w:val="en-US" w:eastAsia="zh-CN"/>
        </w:rPr>
        <w:t>推动市级产业主题园区申报工作，</w:t>
      </w:r>
      <w:r>
        <w:rPr>
          <w:rFonts w:hint="default" w:ascii="Times New Roman" w:hAnsi="Times New Roman" w:eastAsia="仿宋_GB2312" w:cs="Times New Roman"/>
          <w:color w:val="auto"/>
          <w:sz w:val="32"/>
          <w:szCs w:val="32"/>
          <w:lang w:val="en-US" w:eastAsia="zh-CN"/>
        </w:rPr>
        <w:t>按照“一区一特色”“一区一品牌”建设原则，</w:t>
      </w:r>
      <w:r>
        <w:rPr>
          <w:rFonts w:hint="default" w:ascii="Times New Roman" w:hAnsi="Times New Roman" w:eastAsia="仿宋_GB2312" w:cs="Times New Roman"/>
          <w:color w:val="auto"/>
          <w:sz w:val="32"/>
          <w:lang w:val="en-US" w:eastAsia="zh-CN"/>
        </w:rPr>
        <w:t>培育智能网联及新能源汽车关键零部件产业园等主题园区创建，做大做强东丽华明医疗健康产业园，推动产业主题园区与产业链有机融合。</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2" w:firstLineChars="200"/>
        <w:jc w:val="both"/>
        <w:textAlignment w:val="baseline"/>
        <w:rPr>
          <w:rFonts w:hint="default" w:ascii="Times New Roman" w:hAnsi="Times New Roman" w:eastAsia="仿宋_GB2312" w:cs="Times New Roman"/>
          <w:b/>
          <w:bCs/>
          <w:color w:val="auto"/>
          <w:sz w:val="32"/>
          <w:lang w:val="en" w:eastAsia="zh-CN"/>
        </w:rPr>
      </w:pPr>
      <w:r>
        <w:rPr>
          <w:rFonts w:hint="default" w:ascii="Times New Roman" w:hAnsi="Times New Roman" w:eastAsia="仿宋_GB2312" w:cs="Times New Roman"/>
          <w:b/>
          <w:bCs/>
          <w:color w:val="auto"/>
          <w:sz w:val="32"/>
          <w:lang w:val="en-US" w:eastAsia="zh-CN"/>
        </w:rPr>
        <w:t>4.</w:t>
      </w:r>
      <w:r>
        <w:rPr>
          <w:rFonts w:hint="default" w:ascii="Times New Roman" w:hAnsi="Times New Roman" w:eastAsia="仿宋_GB2312" w:cs="Times New Roman"/>
          <w:b/>
          <w:bCs/>
          <w:color w:val="auto"/>
          <w:sz w:val="32"/>
          <w:lang w:val="en" w:eastAsia="zh-CN"/>
        </w:rPr>
        <w:t>响应“双碳”“双控”，推动制造业绿色升级</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研究制定东丽区工业“碳达峰”工作方案，</w:t>
      </w:r>
      <w:r>
        <w:rPr>
          <w:rFonts w:hint="eastAsia" w:ascii="Times New Roman" w:hAnsi="Times New Roman" w:eastAsia="仿宋_GB2312" w:cs="Times New Roman"/>
          <w:color w:val="auto"/>
          <w:sz w:val="32"/>
          <w:szCs w:val="32"/>
          <w:lang w:val="en-US" w:eastAsia="zh-CN"/>
        </w:rPr>
        <w:t>将</w:t>
      </w:r>
      <w:r>
        <w:rPr>
          <w:rFonts w:hint="default" w:ascii="Times New Roman" w:hAnsi="Times New Roman" w:eastAsia="仿宋_GB2312" w:cs="Times New Roman"/>
          <w:color w:val="auto"/>
          <w:sz w:val="32"/>
          <w:szCs w:val="32"/>
          <w:lang w:val="en-US" w:eastAsia="zh-CN"/>
        </w:rPr>
        <w:t>“双碳双控”</w:t>
      </w:r>
      <w:r>
        <w:rPr>
          <w:rFonts w:hint="eastAsia" w:ascii="Times New Roman" w:hAnsi="Times New Roman" w:eastAsia="仿宋_GB2312" w:cs="Times New Roman"/>
          <w:color w:val="auto"/>
          <w:sz w:val="32"/>
          <w:szCs w:val="32"/>
          <w:lang w:val="en-US" w:eastAsia="zh-CN"/>
        </w:rPr>
        <w:t>作为</w:t>
      </w:r>
      <w:r>
        <w:rPr>
          <w:rFonts w:hint="default" w:ascii="Times New Roman" w:hAnsi="Times New Roman" w:eastAsia="仿宋_GB2312" w:cs="Times New Roman"/>
          <w:color w:val="auto"/>
          <w:sz w:val="32"/>
          <w:szCs w:val="32"/>
          <w:lang w:val="en-US" w:eastAsia="zh-CN"/>
        </w:rPr>
        <w:t>倒逼经济结构优化升级、加快实现高质量发展的重大机遇，</w:t>
      </w:r>
      <w:r>
        <w:rPr>
          <w:rFonts w:hint="default" w:ascii="Times New Roman" w:hAnsi="Times New Roman" w:eastAsia="仿宋_GB2312" w:cs="Times New Roman"/>
          <w:color w:val="auto"/>
          <w:sz w:val="32"/>
          <w:szCs w:val="32"/>
        </w:rPr>
        <w:t>瞄准</w:t>
      </w:r>
      <w:r>
        <w:rPr>
          <w:rFonts w:hint="default" w:ascii="Times New Roman" w:hAnsi="Times New Roman" w:eastAsia="仿宋_GB2312" w:cs="Times New Roman"/>
          <w:bCs/>
          <w:color w:val="auto"/>
          <w:sz w:val="32"/>
          <w:szCs w:val="32"/>
        </w:rPr>
        <w:t>厂房集约化、原料无害化、生产洁净化、</w:t>
      </w:r>
      <w:r>
        <w:rPr>
          <w:rFonts w:hint="default" w:ascii="Times New Roman" w:hAnsi="Times New Roman" w:eastAsia="仿宋_GB2312" w:cs="Times New Roman"/>
          <w:bCs/>
          <w:color w:val="auto"/>
          <w:kern w:val="0"/>
          <w:sz w:val="32"/>
          <w:szCs w:val="32"/>
        </w:rPr>
        <w:t>废物资源化、能源低碳化的发展目标，</w:t>
      </w:r>
      <w:r>
        <w:rPr>
          <w:rFonts w:hint="eastAsia" w:ascii="Times New Roman" w:hAnsi="Times New Roman" w:eastAsia="仿宋_GB2312" w:cs="Times New Roman"/>
          <w:bCs/>
          <w:color w:val="auto"/>
          <w:kern w:val="0"/>
          <w:sz w:val="32"/>
          <w:szCs w:val="32"/>
          <w:lang w:eastAsia="zh-CN"/>
        </w:rPr>
        <w:t>推动</w:t>
      </w:r>
      <w:r>
        <w:rPr>
          <w:rFonts w:hint="default" w:ascii="Times New Roman" w:hAnsi="Times New Roman" w:eastAsia="仿宋_GB2312" w:cs="Times New Roman"/>
          <w:color w:val="auto"/>
          <w:sz w:val="32"/>
          <w:szCs w:val="32"/>
        </w:rPr>
        <w:t>2家</w:t>
      </w:r>
      <w:r>
        <w:rPr>
          <w:rFonts w:hint="eastAsia" w:ascii="Times New Roman" w:hAnsi="Times New Roman" w:eastAsia="仿宋_GB2312" w:cs="Times New Roman"/>
          <w:color w:val="auto"/>
          <w:sz w:val="32"/>
          <w:szCs w:val="32"/>
          <w:lang w:eastAsia="zh-CN"/>
        </w:rPr>
        <w:t>企业创建</w:t>
      </w:r>
      <w:r>
        <w:rPr>
          <w:rFonts w:hint="default" w:ascii="Times New Roman" w:hAnsi="Times New Roman" w:eastAsia="仿宋_GB2312" w:cs="Times New Roman"/>
          <w:color w:val="auto"/>
          <w:sz w:val="32"/>
          <w:szCs w:val="32"/>
        </w:rPr>
        <w:t>绿色制造标准体系</w:t>
      </w:r>
      <w:r>
        <w:rPr>
          <w:rFonts w:hint="default" w:ascii="Times New Roman" w:hAnsi="Times New Roman" w:eastAsia="仿宋_GB2312" w:cs="Times New Roman"/>
          <w:color w:val="auto"/>
          <w:sz w:val="32"/>
          <w:szCs w:val="32"/>
          <w:lang w:val="en" w:eastAsia="zh-CN"/>
        </w:rPr>
        <w:t>，指导园区开展循环化改造工作。</w:t>
      </w:r>
      <w:r>
        <w:rPr>
          <w:rFonts w:hint="eastAsia" w:ascii="Times New Roman" w:hAnsi="Times New Roman" w:eastAsia="仿宋_GB2312" w:cs="Times New Roman"/>
          <w:color w:val="auto"/>
          <w:sz w:val="32"/>
          <w:szCs w:val="32"/>
          <w:lang w:eastAsia="zh-CN"/>
        </w:rPr>
        <w:t>持续</w:t>
      </w:r>
      <w:r>
        <w:rPr>
          <w:rFonts w:hint="default" w:ascii="Times New Roman" w:hAnsi="Times New Roman" w:eastAsia="仿宋_GB2312" w:cs="Times New Roman"/>
          <w:color w:val="auto"/>
          <w:sz w:val="32"/>
          <w:szCs w:val="32"/>
          <w:lang w:eastAsia="zh-CN"/>
        </w:rPr>
        <w:t>打好污染防治攻坚战，落实东丽区关于第二轮中央生态环境保护督察反馈问题整改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依法依规淘汰落后</w:t>
      </w:r>
      <w:r>
        <w:rPr>
          <w:rFonts w:hint="default" w:ascii="Times New Roman" w:hAnsi="Times New Roman" w:eastAsia="仿宋_GB2312" w:cs="Times New Roman"/>
          <w:color w:val="auto"/>
          <w:sz w:val="32"/>
          <w:szCs w:val="32"/>
          <w:lang w:eastAsia="zh-CN"/>
        </w:rPr>
        <w:t>设备、</w:t>
      </w:r>
      <w:r>
        <w:rPr>
          <w:rFonts w:hint="default" w:ascii="Times New Roman" w:hAnsi="Times New Roman" w:eastAsia="仿宋_GB2312" w:cs="Times New Roman"/>
          <w:color w:val="auto"/>
          <w:sz w:val="32"/>
          <w:szCs w:val="32"/>
        </w:rPr>
        <w:t>化解过剩产能，</w:t>
      </w:r>
      <w:r>
        <w:rPr>
          <w:rFonts w:hint="default" w:ascii="Times New Roman" w:hAnsi="Times New Roman" w:eastAsia="仿宋_GB2312" w:cs="Times New Roman"/>
          <w:color w:val="auto"/>
          <w:sz w:val="32"/>
          <w:szCs w:val="32"/>
          <w:lang w:eastAsia="zh-CN"/>
        </w:rPr>
        <w:t>扎实做好粗钢产量压减工作，坚决完成天津市下达的压减粗钢产量任务目标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推进钢铁行业结构调整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严格落实国家钢铁行业产能置换实施办法，严禁新增钢铁产能，严防“地条钢”死灰复燃。</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2" w:firstLineChars="200"/>
        <w:jc w:val="both"/>
        <w:textAlignment w:val="baseline"/>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eastAsia="zh-CN"/>
        </w:rPr>
        <w:t>加强服务监管，优化营商环境</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val="0"/>
          <w:i w:val="0"/>
          <w:caps w:val="0"/>
          <w:color w:val="auto"/>
          <w:spacing w:val="0"/>
          <w:w w:val="100"/>
          <w:kern w:val="2"/>
          <w:sz w:val="32"/>
          <w:szCs w:val="32"/>
          <w:shd w:val="clear" w:color="auto" w:fill="auto"/>
          <w:lang w:val="en-US" w:eastAsia="zh-CN" w:bidi="ar-SA"/>
        </w:rPr>
        <w:t>充分发挥行业主管部门职能优势，落实“全员抓营商环境”</w:t>
      </w:r>
      <w:r>
        <w:rPr>
          <w:rFonts w:hint="default" w:ascii="Times New Roman" w:hAnsi="Times New Roman" w:eastAsia="仿宋_GB2312" w:cs="Times New Roman"/>
          <w:color w:val="auto"/>
          <w:sz w:val="32"/>
          <w:szCs w:val="32"/>
          <w:lang w:val="en-US" w:eastAsia="zh-CN"/>
        </w:rPr>
        <w:t>组织开展“接链、补链”撮合对接活动，针对企业反映的配套、市场、用工、金融等问题，</w:t>
      </w:r>
      <w:r>
        <w:rPr>
          <w:rFonts w:hint="default" w:ascii="Times New Roman" w:hAnsi="Times New Roman" w:eastAsia="仿宋_GB2312" w:cs="Times New Roman"/>
          <w:color w:val="auto"/>
          <w:kern w:val="2"/>
          <w:sz w:val="32"/>
          <w:szCs w:val="32"/>
          <w:lang w:val="zh-TW" w:eastAsia="zh-CN" w:bidi="ar-SA"/>
        </w:rPr>
        <w:t>组织产业链</w:t>
      </w:r>
      <w:r>
        <w:rPr>
          <w:rFonts w:hint="default" w:ascii="Times New Roman" w:hAnsi="Times New Roman" w:eastAsia="仿宋_GB2312" w:cs="Times New Roman"/>
          <w:color w:val="auto"/>
          <w:kern w:val="2"/>
          <w:sz w:val="32"/>
          <w:szCs w:val="32"/>
          <w:lang w:val="en-US" w:eastAsia="zh-CN" w:bidi="ar-SA"/>
        </w:rPr>
        <w:t>上下游企业、科研院所、金融机构定期开展</w:t>
      </w:r>
      <w:r>
        <w:rPr>
          <w:rFonts w:hint="default" w:ascii="Times New Roman" w:hAnsi="Times New Roman" w:eastAsia="仿宋_GB2312" w:cs="Times New Roman"/>
          <w:color w:val="auto"/>
          <w:sz w:val="32"/>
          <w:szCs w:val="32"/>
          <w:lang w:val="zh-TW" w:eastAsia="zh-CN"/>
        </w:rPr>
        <w:t>融资对接、专项路演、金融产品推介会等</w:t>
      </w:r>
      <w:r>
        <w:rPr>
          <w:rFonts w:hint="default" w:ascii="Times New Roman" w:hAnsi="Times New Roman" w:eastAsia="仿宋_GB2312" w:cs="Times New Roman"/>
          <w:color w:val="auto"/>
          <w:kern w:val="2"/>
          <w:sz w:val="32"/>
          <w:szCs w:val="32"/>
          <w:lang w:val="zh-TW" w:eastAsia="zh-CN" w:bidi="ar-SA"/>
        </w:rPr>
        <w:t>活动</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zh-TW" w:eastAsia="zh-CN" w:bidi="ar-SA"/>
        </w:rPr>
        <w:t>让企业“抱团取暖”，</w:t>
      </w:r>
      <w:r>
        <w:rPr>
          <w:rFonts w:hint="default" w:ascii="Times New Roman" w:hAnsi="Times New Roman" w:eastAsia="仿宋_GB2312" w:cs="Times New Roman"/>
          <w:color w:val="auto"/>
          <w:kern w:val="0"/>
          <w:sz w:val="32"/>
          <w:szCs w:val="22"/>
          <w:highlight w:val="none"/>
          <w:lang w:val="en-US" w:eastAsia="zh-CN"/>
        </w:rPr>
        <w:t>为企业搭建展示、交流、提升的</w:t>
      </w:r>
      <w:r>
        <w:rPr>
          <w:rFonts w:hint="default" w:ascii="Times New Roman" w:hAnsi="Times New Roman" w:eastAsia="仿宋_GB2312" w:cs="Times New Roman"/>
          <w:color w:val="auto"/>
          <w:kern w:val="2"/>
          <w:sz w:val="32"/>
          <w:szCs w:val="32"/>
          <w:lang w:val="zh-TW" w:eastAsia="zh-CN" w:bidi="ar-SA"/>
        </w:rPr>
        <w:t>优质平台。</w:t>
      </w:r>
      <w:r>
        <w:rPr>
          <w:rFonts w:hint="default" w:ascii="Times New Roman" w:hAnsi="Times New Roman" w:eastAsia="仿宋_GB2312" w:cs="Times New Roman"/>
          <w:color w:val="auto"/>
          <w:sz w:val="32"/>
          <w:szCs w:val="32"/>
          <w:lang w:eastAsia="zh-CN"/>
        </w:rPr>
        <w:t>完成工业园区安全生产专项整治三年收</w:t>
      </w:r>
      <w:r>
        <w:rPr>
          <w:rFonts w:hint="eastAsia" w:ascii="Times New Roman" w:hAnsi="Times New Roman" w:eastAsia="仿宋_GB2312" w:cs="Times New Roman"/>
          <w:color w:val="auto"/>
          <w:sz w:val="32"/>
          <w:szCs w:val="32"/>
          <w:lang w:eastAsia="zh-CN"/>
        </w:rPr>
        <w:t>官</w:t>
      </w:r>
      <w:r>
        <w:rPr>
          <w:rFonts w:hint="default" w:ascii="Times New Roman" w:hAnsi="Times New Roman" w:eastAsia="仿宋_GB2312" w:cs="Times New Roman"/>
          <w:color w:val="auto"/>
          <w:sz w:val="32"/>
          <w:szCs w:val="32"/>
          <w:lang w:eastAsia="zh-CN"/>
        </w:rPr>
        <w:t>行动，实施“倒排工期、挂图作战、销号推进”工作模式，加强隐患排查，切实提升工业园区安全生产管理水平，为企业提供安全稳定的经营环境。</w:t>
      </w:r>
      <w:r>
        <w:rPr>
          <w:rFonts w:hint="default" w:ascii="Times New Roman" w:hAnsi="Times New Roman" w:eastAsia="仿宋_GB2312" w:cs="Times New Roman"/>
          <w:color w:val="auto"/>
          <w:sz w:val="32"/>
          <w:szCs w:val="32"/>
          <w:highlight w:val="none"/>
          <w:lang w:val="en-US" w:eastAsia="zh-CN"/>
        </w:rPr>
        <w:t>深入开展危险化学品专项整治、工业企业领域城镇燃气安全排查工作。开展电力设施安全</w:t>
      </w:r>
      <w:bookmarkStart w:id="0" w:name="_GoBack"/>
      <w:bookmarkEnd w:id="0"/>
      <w:r>
        <w:rPr>
          <w:rFonts w:hint="default" w:ascii="Times New Roman" w:hAnsi="Times New Roman" w:eastAsia="仿宋_GB2312" w:cs="Times New Roman"/>
          <w:color w:val="auto"/>
          <w:sz w:val="32"/>
          <w:szCs w:val="32"/>
          <w:highlight w:val="none"/>
          <w:lang w:val="en-US" w:eastAsia="zh-CN"/>
        </w:rPr>
        <w:t>治理专项行动，</w:t>
      </w:r>
      <w:r>
        <w:rPr>
          <w:rFonts w:hint="default" w:ascii="Times New Roman" w:hAnsi="Times New Roman" w:eastAsia="仿宋_GB2312" w:cs="Times New Roman"/>
          <w:color w:val="auto"/>
          <w:sz w:val="32"/>
          <w:szCs w:val="32"/>
          <w:highlight w:val="none"/>
          <w:lang w:eastAsia="zh-CN"/>
        </w:rPr>
        <w:t>做</w:t>
      </w:r>
      <w:r>
        <w:rPr>
          <w:rFonts w:hint="default" w:ascii="Times New Roman" w:hAnsi="Times New Roman" w:eastAsia="仿宋_GB2312" w:cs="Times New Roman"/>
          <w:color w:val="auto"/>
          <w:sz w:val="32"/>
          <w:szCs w:val="32"/>
          <w:lang w:eastAsia="zh-CN"/>
        </w:rPr>
        <w:t>好重要会议重要活动电力保障</w:t>
      </w:r>
      <w:r>
        <w:rPr>
          <w:rFonts w:hint="default" w:ascii="Times New Roman" w:hAnsi="Times New Roman" w:eastAsia="仿宋_GB2312" w:cs="Times New Roman"/>
          <w:color w:val="auto"/>
          <w:sz w:val="32"/>
          <w:szCs w:val="32"/>
          <w:lang w:val="en" w:eastAsia="zh-CN"/>
        </w:rPr>
        <w:t>和</w:t>
      </w:r>
      <w:r>
        <w:rPr>
          <w:rFonts w:hint="default" w:ascii="Times New Roman" w:hAnsi="Times New Roman" w:eastAsia="仿宋_GB2312" w:cs="Times New Roman"/>
          <w:color w:val="auto"/>
          <w:sz w:val="32"/>
          <w:szCs w:val="32"/>
          <w:lang w:eastAsia="zh-CN"/>
        </w:rPr>
        <w:t>有序用电应急准备</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lang w:eastAsia="zh-CN"/>
        </w:rPr>
        <w:t>，统筹谋划，有保有压，分级分类，为全区提供安全可靠的电力环境。</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2" w:firstLineChars="200"/>
        <w:jc w:val="both"/>
        <w:textAlignment w:val="baseline"/>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6.落实防控措施，统筹疫情防控和经济发展</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hint="default" w:ascii="Times New Roman" w:hAnsi="Times New Roman" w:eastAsia="仿宋_GB2312" w:cs="Times New Roman"/>
          <w:b w:val="0"/>
          <w:bCs w:val="0"/>
          <w:snapToGrid w:val="0"/>
          <w:kern w:val="0"/>
          <w:sz w:val="32"/>
          <w:szCs w:val="32"/>
          <w:lang w:val="en-US" w:eastAsia="zh-CN"/>
        </w:rPr>
      </w:pPr>
      <w:r>
        <w:rPr>
          <w:rFonts w:hint="default" w:ascii="Times New Roman" w:hAnsi="Times New Roman" w:eastAsia="仿宋_GB2312" w:cs="Times New Roman"/>
          <w:sz w:val="32"/>
          <w:szCs w:val="32"/>
          <w:lang w:val="en-US" w:eastAsia="zh-CN"/>
        </w:rPr>
        <w:t>慎终如始抓好疫情防控，</w:t>
      </w:r>
      <w:r>
        <w:rPr>
          <w:rFonts w:hint="default" w:ascii="Times New Roman" w:hAnsi="Times New Roman" w:eastAsia="仿宋_GB2312" w:cs="Times New Roman"/>
          <w:sz w:val="32"/>
          <w:lang w:val="en-US" w:eastAsia="zh-CN"/>
        </w:rPr>
        <w:t>按照区指挥部决策部署，落实好企业防控组和物资保障组各项职责，随时关注疫情形势，</w:t>
      </w:r>
      <w:r>
        <w:rPr>
          <w:rFonts w:hint="default" w:ascii="Times New Roman" w:hAnsi="Times New Roman" w:eastAsia="仿宋_GB2312" w:cs="Times New Roman"/>
          <w:kern w:val="2"/>
          <w:sz w:val="32"/>
          <w:szCs w:val="32"/>
          <w:u w:val="none"/>
          <w:lang w:val="en-US" w:eastAsia="zh-CN" w:bidi="ar-SA"/>
        </w:rPr>
        <w:t>做到未雨绸缪、精准高效，</w:t>
      </w:r>
      <w:r>
        <w:rPr>
          <w:rFonts w:hint="default" w:ascii="Times New Roman" w:hAnsi="Times New Roman" w:eastAsia="仿宋_GB2312" w:cs="Times New Roman"/>
          <w:sz w:val="32"/>
          <w:lang w:val="en-US" w:eastAsia="zh-CN"/>
        </w:rPr>
        <w:t>科学制定企业复工复产方案以及全区防疫物资保障方案，</w:t>
      </w:r>
      <w:r>
        <w:rPr>
          <w:rFonts w:hint="default" w:ascii="Times New Roman" w:hAnsi="Times New Roman" w:eastAsia="仿宋_GB2312" w:cs="Times New Roman"/>
          <w:sz w:val="32"/>
          <w:szCs w:val="32"/>
        </w:rPr>
        <w:t>在做好疫情防控工作的基础上，高度关注区内工业企业</w:t>
      </w:r>
      <w:r>
        <w:rPr>
          <w:rFonts w:hint="default" w:ascii="Times New Roman" w:hAnsi="Times New Roman" w:eastAsia="仿宋_GB2312" w:cs="Times New Roman"/>
          <w:sz w:val="32"/>
          <w:szCs w:val="32"/>
          <w:lang w:eastAsia="zh-CN"/>
        </w:rPr>
        <w:t>生产经营情况，协调解决企业困难，</w:t>
      </w:r>
      <w:r>
        <w:rPr>
          <w:rFonts w:hint="default" w:ascii="Times New Roman" w:hAnsi="Times New Roman" w:eastAsia="仿宋_GB2312" w:cs="Times New Roman"/>
          <w:sz w:val="32"/>
          <w:szCs w:val="32"/>
        </w:rPr>
        <w:t>有效保障企业</w:t>
      </w:r>
      <w:r>
        <w:rPr>
          <w:rFonts w:hint="default" w:ascii="Times New Roman" w:hAnsi="Times New Roman" w:eastAsia="仿宋_GB2312" w:cs="Times New Roman"/>
          <w:sz w:val="32"/>
          <w:szCs w:val="32"/>
          <w:lang w:eastAsia="zh-CN"/>
        </w:rPr>
        <w:t>产业链、运输链稳定</w:t>
      </w:r>
      <w:r>
        <w:rPr>
          <w:rFonts w:hint="default" w:ascii="Times New Roman" w:hAnsi="Times New Roman" w:eastAsia="仿宋_GB2312" w:cs="Times New Roman"/>
          <w:kern w:val="2"/>
          <w:sz w:val="32"/>
          <w:szCs w:val="32"/>
          <w:u w:val="none"/>
          <w:lang w:val="en-US" w:eastAsia="zh-CN" w:bidi="ar-SA"/>
        </w:rPr>
        <w:t>，确保疫情防控和经济发展“双战双赢”。</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hint="default" w:ascii="Times New Roman" w:hAnsi="Times New Roman" w:eastAsia="楷体_GB2312" w:cs="Times New Roman"/>
          <w:b w:val="0"/>
          <w:bCs w:val="0"/>
          <w:snapToGrid w:val="0"/>
          <w:kern w:val="0"/>
          <w:sz w:val="32"/>
          <w:szCs w:val="32"/>
          <w:lang w:val="en-US" w:eastAsia="zh-CN"/>
        </w:rPr>
      </w:pPr>
      <w:r>
        <w:rPr>
          <w:rFonts w:hint="default" w:ascii="Times New Roman" w:hAnsi="Times New Roman" w:eastAsia="楷体_GB2312" w:cs="Times New Roman"/>
          <w:b w:val="0"/>
          <w:bCs w:val="0"/>
          <w:snapToGrid w:val="0"/>
          <w:kern w:val="0"/>
          <w:sz w:val="32"/>
          <w:szCs w:val="32"/>
          <w:lang w:val="en-US" w:eastAsia="zh-CN"/>
        </w:rPr>
        <w:t>（三）强化三项本领，锻造一支忠诚担当的工信队伍</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2" w:firstLineChars="200"/>
        <w:jc w:val="both"/>
        <w:textAlignment w:val="baseline"/>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强化基础管理本领，提升工作标准和效能</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hint="default" w:ascii="Times New Roman" w:hAnsi="Times New Roman" w:eastAsia="仿宋_GB2312" w:cs="Times New Roman"/>
          <w:color w:val="auto"/>
          <w:sz w:val="32"/>
          <w:szCs w:val="32"/>
          <w:u w:val="none"/>
          <w:lang w:val="en" w:eastAsia="zh-CN"/>
        </w:rPr>
      </w:pPr>
      <w:r>
        <w:rPr>
          <w:rFonts w:hint="default" w:ascii="Times New Roman" w:hAnsi="Times New Roman" w:eastAsia="仿宋_GB2312" w:cs="Times New Roman"/>
          <w:kern w:val="2"/>
          <w:sz w:val="32"/>
          <w:szCs w:val="32"/>
          <w:lang w:val="en-US" w:eastAsia="zh-CN" w:bidi="ar-SA"/>
        </w:rPr>
        <w:t>开展</w:t>
      </w:r>
      <w:r>
        <w:rPr>
          <w:rFonts w:hint="default" w:ascii="Times New Roman" w:hAnsi="Times New Roman" w:eastAsia="仿宋_GB2312" w:cs="Times New Roman"/>
          <w:color w:val="auto"/>
          <w:sz w:val="32"/>
          <w:szCs w:val="32"/>
          <w:u w:val="none"/>
          <w:lang w:val="en-US" w:eastAsia="zh-CN"/>
        </w:rPr>
        <w:t>查漏洞、补短板、还欠账</w:t>
      </w:r>
      <w:r>
        <w:rPr>
          <w:rFonts w:hint="default" w:ascii="Times New Roman" w:hAnsi="Times New Roman" w:eastAsia="仿宋_GB2312" w:cs="Times New Roman"/>
          <w:color w:val="auto"/>
          <w:sz w:val="32"/>
          <w:szCs w:val="32"/>
          <w:u w:val="none"/>
          <w:lang w:val="en" w:eastAsia="zh-CN"/>
        </w:rPr>
        <w:t>、</w:t>
      </w:r>
      <w:r>
        <w:rPr>
          <w:rFonts w:hint="default" w:ascii="Times New Roman" w:hAnsi="Times New Roman" w:eastAsia="仿宋_GB2312" w:cs="Times New Roman"/>
          <w:kern w:val="2"/>
          <w:sz w:val="32"/>
          <w:szCs w:val="32"/>
          <w:lang w:val="en-US" w:eastAsia="zh-CN" w:bidi="ar-SA"/>
        </w:rPr>
        <w:t>强基础工作，</w:t>
      </w:r>
      <w:r>
        <w:rPr>
          <w:rFonts w:hint="default" w:ascii="Times New Roman" w:hAnsi="Times New Roman" w:eastAsia="仿宋_GB2312" w:cs="Times New Roman"/>
          <w:color w:val="auto"/>
          <w:sz w:val="32"/>
          <w:szCs w:val="32"/>
          <w:u w:val="none"/>
          <w:lang w:val="en-US" w:eastAsia="zh-CN"/>
        </w:rPr>
        <w:t>从管人管事着手、从责任抓起、从小处用力，</w:t>
      </w:r>
      <w:r>
        <w:rPr>
          <w:rFonts w:hint="default" w:ascii="Times New Roman" w:hAnsi="Times New Roman" w:eastAsia="仿宋_GB2312" w:cs="Times New Roman"/>
          <w:kern w:val="2"/>
          <w:sz w:val="32"/>
          <w:szCs w:val="32"/>
          <w:lang w:val="en-US" w:eastAsia="zh-CN" w:bidi="ar-SA"/>
        </w:rPr>
        <w:t>完善机关管理制度，</w:t>
      </w:r>
      <w:r>
        <w:rPr>
          <w:rFonts w:hint="default" w:ascii="Times New Roman" w:hAnsi="Times New Roman" w:eastAsia="仿宋_GB2312" w:cs="Times New Roman"/>
          <w:kern w:val="2"/>
          <w:sz w:val="32"/>
          <w:szCs w:val="32"/>
          <w:lang w:val="en" w:eastAsia="zh-CN" w:bidi="ar-SA"/>
        </w:rPr>
        <w:t>明确岗位职责，</w:t>
      </w:r>
      <w:r>
        <w:rPr>
          <w:rFonts w:hint="default" w:ascii="Times New Roman" w:hAnsi="Times New Roman" w:eastAsia="仿宋_GB2312" w:cs="Times New Roman"/>
          <w:color w:val="auto"/>
          <w:sz w:val="32"/>
          <w:szCs w:val="32"/>
          <w:u w:val="none"/>
          <w:lang w:val="en" w:eastAsia="zh-CN"/>
        </w:rPr>
        <w:t>全局重点工作</w:t>
      </w:r>
      <w:r>
        <w:rPr>
          <w:rFonts w:hint="default" w:ascii="Times New Roman" w:hAnsi="Times New Roman" w:eastAsia="仿宋_GB2312" w:cs="Times New Roman"/>
          <w:color w:val="auto"/>
          <w:sz w:val="32"/>
          <w:szCs w:val="32"/>
          <w:u w:val="none"/>
          <w:lang w:val="en-US" w:eastAsia="zh-CN"/>
        </w:rPr>
        <w:t>实行台账化管理</w:t>
      </w:r>
      <w:r>
        <w:rPr>
          <w:rFonts w:hint="default" w:ascii="Times New Roman" w:hAnsi="Times New Roman" w:eastAsia="仿宋_GB2312" w:cs="Times New Roman"/>
          <w:color w:val="auto"/>
          <w:sz w:val="32"/>
          <w:szCs w:val="32"/>
          <w:u w:val="none"/>
          <w:lang w:val="en" w:eastAsia="zh-CN"/>
        </w:rPr>
        <w:t>、问题清单式办结，形成工作闭环。</w:t>
      </w:r>
      <w:r>
        <w:rPr>
          <w:rFonts w:hint="default" w:ascii="Times New Roman" w:hAnsi="Times New Roman" w:eastAsia="仿宋_GB2312" w:cs="Times New Roman"/>
          <w:color w:val="auto"/>
          <w:sz w:val="32"/>
          <w:szCs w:val="32"/>
          <w:u w:val="none"/>
          <w:lang w:val="en-US" w:eastAsia="zh-CN"/>
        </w:rPr>
        <w:t>注重细节管理</w:t>
      </w:r>
      <w:r>
        <w:rPr>
          <w:rFonts w:hint="default" w:ascii="Times New Roman" w:hAnsi="Times New Roman" w:eastAsia="仿宋_GB2312" w:cs="Times New Roman"/>
          <w:color w:val="auto"/>
          <w:sz w:val="32"/>
          <w:szCs w:val="32"/>
          <w:u w:val="none"/>
          <w:lang w:val="en" w:eastAsia="zh-CN"/>
        </w:rPr>
        <w:t>，</w:t>
      </w:r>
      <w:r>
        <w:rPr>
          <w:rFonts w:hint="default" w:ascii="Times New Roman" w:hAnsi="Times New Roman" w:eastAsia="仿宋_GB2312" w:cs="Times New Roman"/>
          <w:color w:val="auto"/>
          <w:sz w:val="32"/>
          <w:szCs w:val="32"/>
          <w:u w:val="none"/>
          <w:lang w:val="en-US" w:eastAsia="zh-CN"/>
        </w:rPr>
        <w:t>提高工作标准</w:t>
      </w:r>
      <w:r>
        <w:rPr>
          <w:rFonts w:hint="default" w:ascii="Times New Roman" w:hAnsi="Times New Roman" w:eastAsia="仿宋_GB2312" w:cs="Times New Roman"/>
          <w:color w:val="auto"/>
          <w:sz w:val="32"/>
          <w:szCs w:val="32"/>
          <w:u w:val="none"/>
          <w:lang w:val="en" w:eastAsia="zh-CN"/>
        </w:rPr>
        <w:t>，在公文写作、档案管理、</w:t>
      </w:r>
      <w:r>
        <w:rPr>
          <w:rFonts w:hint="eastAsia" w:ascii="Times New Roman" w:hAnsi="Times New Roman" w:eastAsia="仿宋_GB2312" w:cs="Times New Roman"/>
          <w:color w:val="auto"/>
          <w:sz w:val="32"/>
          <w:szCs w:val="32"/>
          <w:u w:val="none"/>
          <w:lang w:val="en" w:eastAsia="zh-CN"/>
        </w:rPr>
        <w:t>保密管理、</w:t>
      </w:r>
      <w:r>
        <w:rPr>
          <w:rFonts w:hint="default" w:ascii="Times New Roman" w:hAnsi="Times New Roman" w:eastAsia="仿宋_GB2312" w:cs="Times New Roman"/>
          <w:color w:val="auto"/>
          <w:sz w:val="32"/>
          <w:szCs w:val="32"/>
          <w:u w:val="none"/>
          <w:lang w:val="en" w:eastAsia="zh-CN"/>
        </w:rPr>
        <w:t>财务内控、基层党组织建设等基础性工作上下“绣花功夫”，不断提高工作效能。</w:t>
      </w:r>
      <w:r>
        <w:rPr>
          <w:rFonts w:hint="default" w:ascii="Times New Roman" w:hAnsi="Times New Roman" w:eastAsia="仿宋_GB2312" w:cs="Times New Roman"/>
          <w:sz w:val="32"/>
          <w:szCs w:val="32"/>
        </w:rPr>
        <w:t>积极推进</w:t>
      </w:r>
      <w:r>
        <w:rPr>
          <w:rFonts w:hint="default" w:ascii="Times New Roman" w:hAnsi="Times New Roman" w:eastAsia="仿宋_GB2312" w:cs="Times New Roman"/>
          <w:sz w:val="32"/>
          <w:szCs w:val="32"/>
          <w:lang w:eastAsia="zh-CN"/>
        </w:rPr>
        <w:t>平安东丽和法治政府</w:t>
      </w:r>
      <w:r>
        <w:rPr>
          <w:rFonts w:hint="default" w:ascii="Times New Roman" w:hAnsi="Times New Roman" w:eastAsia="仿宋_GB2312" w:cs="Times New Roman"/>
          <w:sz w:val="32"/>
          <w:szCs w:val="32"/>
        </w:rPr>
        <w:t>建设，做好维稳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信访</w:t>
      </w:r>
      <w:r>
        <w:rPr>
          <w:rFonts w:hint="default" w:ascii="Times New Roman" w:hAnsi="Times New Roman" w:eastAsia="仿宋_GB2312" w:cs="Times New Roman"/>
          <w:sz w:val="32"/>
          <w:szCs w:val="32"/>
          <w:lang w:eastAsia="zh-CN"/>
        </w:rPr>
        <w:t>、反恐</w:t>
      </w:r>
      <w:r>
        <w:rPr>
          <w:rFonts w:hint="default" w:ascii="Times New Roman" w:hAnsi="Times New Roman" w:eastAsia="仿宋_GB2312" w:cs="Times New Roman"/>
          <w:sz w:val="32"/>
          <w:szCs w:val="32"/>
        </w:rPr>
        <w:t>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持之以恒抓好党建、廉政、意识形态各项工作</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统筹处理好</w:t>
      </w:r>
      <w:r>
        <w:rPr>
          <w:rFonts w:hint="default" w:ascii="Times New Roman" w:hAnsi="Times New Roman" w:eastAsia="仿宋_GB2312" w:cs="Times New Roman"/>
          <w:color w:val="auto"/>
          <w:spacing w:val="4"/>
          <w:sz w:val="32"/>
          <w:szCs w:val="32"/>
          <w:lang w:val="en-US" w:eastAsia="zh-CN"/>
        </w:rPr>
        <w:t>机关党建和</w:t>
      </w:r>
      <w:r>
        <w:rPr>
          <w:rFonts w:hint="eastAsia" w:ascii="Times New Roman" w:hAnsi="Times New Roman" w:eastAsia="仿宋_GB2312" w:cs="Times New Roman"/>
          <w:color w:val="auto"/>
          <w:spacing w:val="4"/>
          <w:sz w:val="32"/>
          <w:szCs w:val="32"/>
          <w:lang w:val="en-US" w:eastAsia="zh-CN"/>
        </w:rPr>
        <w:t>行政</w:t>
      </w:r>
      <w:r>
        <w:rPr>
          <w:rFonts w:hint="default" w:ascii="Times New Roman" w:hAnsi="Times New Roman" w:eastAsia="仿宋_GB2312" w:cs="Times New Roman"/>
          <w:color w:val="auto"/>
          <w:spacing w:val="4"/>
          <w:sz w:val="32"/>
          <w:szCs w:val="32"/>
          <w:lang w:val="en-US" w:eastAsia="zh-CN"/>
        </w:rPr>
        <w:t>业务工作</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2" w:firstLineChars="200"/>
        <w:jc w:val="both"/>
        <w:textAlignment w:val="baseline"/>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2.强化担当干事本领，切实转变工作作风</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切实把贯彻落实全区作风建设会议精神和要求嵌入到工信局各项工作中，把党史学习教育的成效转化为推动工信事业高质量发展强大动力，转化为增强群众满意度和获得感的工作成果。拓宽群众监督渠道，定期开展政府开放周活动，领导班子和各科室坚持每月三分之二时间深入基层，以企业的实际需求作为一切工作的出发点，真解决问题、解决真问题，推动各项惠企措施落实到位。落实区委区政府关于进一步精简会议为基层减负的有关通知，让干部有更多的时间精力抓主业、干事</w:t>
      </w:r>
      <w:r>
        <w:rPr>
          <w:rFonts w:hint="eastAsia" w:ascii="Times New Roman" w:hAnsi="Times New Roman" w:eastAsia="仿宋_GB2312" w:cs="Times New Roman"/>
          <w:kern w:val="2"/>
          <w:sz w:val="32"/>
          <w:szCs w:val="32"/>
          <w:lang w:val="en-US" w:eastAsia="zh-CN" w:bidi="ar-SA"/>
        </w:rPr>
        <w:t>业</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2" w:firstLineChars="200"/>
        <w:jc w:val="both"/>
        <w:textAlignment w:val="baseline"/>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3.强化管党治党本领，营造风清气正政治生态</w:t>
      </w:r>
    </w:p>
    <w:p>
      <w:pPr>
        <w:keepNext w:val="0"/>
        <w:keepLines w:val="0"/>
        <w:pageBreakBefore w:val="0"/>
        <w:widowControl w:val="0"/>
        <w:numPr>
          <w:ilvl w:val="0"/>
          <w:numId w:val="0"/>
        </w:numPr>
        <w:pBdr>
          <w:bottom w:val="single" w:color="FFFFFF" w:sz="4" w:space="30"/>
        </w:pBdr>
        <w:tabs>
          <w:tab w:val="left" w:pos="1980"/>
        </w:tabs>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忠诚拥护“两个确立”，以迎接党的二十大胜利召开为首要政治任务，以贯彻落实党的十九届</w:t>
      </w:r>
      <w:r>
        <w:rPr>
          <w:rFonts w:hint="default" w:ascii="Times New Roman" w:hAnsi="Times New Roman" w:eastAsia="仿宋_GB2312" w:cs="Times New Roman"/>
          <w:color w:val="auto"/>
          <w:sz w:val="32"/>
          <w:szCs w:val="32"/>
          <w:lang w:val="en-US" w:eastAsia="zh-CN"/>
        </w:rPr>
        <w:t>六中全会精神</w:t>
      </w:r>
      <w:r>
        <w:rPr>
          <w:rFonts w:hint="default" w:ascii="Times New Roman" w:hAnsi="Times New Roman" w:eastAsia="仿宋_GB2312" w:cs="Times New Roman"/>
          <w:sz w:val="32"/>
          <w:szCs w:val="32"/>
          <w:lang w:val="en-US" w:eastAsia="zh-CN"/>
        </w:rPr>
        <w:t>为重大政治任务，在提高政治“三力”上下更大功夫。坚持党对经济工作的全面领导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党</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统战工作的领导和党组织对</w:t>
      </w:r>
      <w:r>
        <w:rPr>
          <w:rFonts w:hint="default" w:ascii="Times New Roman" w:hAnsi="Times New Roman" w:eastAsia="仿宋_GB2312" w:cs="Times New Roman"/>
          <w:sz w:val="32"/>
          <w:szCs w:val="32"/>
        </w:rPr>
        <w:t>群团</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的领导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鲜明树立注重实干用人导向，优化干部梯队结构，</w:t>
      </w:r>
      <w:r>
        <w:rPr>
          <w:rFonts w:hint="default" w:ascii="Times New Roman" w:hAnsi="Times New Roman" w:eastAsia="仿宋_GB2312" w:cs="Times New Roman"/>
          <w:sz w:val="32"/>
          <w:szCs w:val="32"/>
          <w:lang w:eastAsia="zh-CN"/>
        </w:rPr>
        <w:t>为年轻干部成长</w:t>
      </w:r>
      <w:r>
        <w:rPr>
          <w:rFonts w:hint="eastAsia" w:ascii="Times New Roman" w:hAnsi="Times New Roman" w:eastAsia="仿宋_GB2312" w:cs="Times New Roman"/>
          <w:sz w:val="32"/>
          <w:szCs w:val="32"/>
          <w:lang w:eastAsia="zh-CN"/>
        </w:rPr>
        <w:t>提供平台</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驰而不息</w:t>
      </w:r>
      <w:r>
        <w:rPr>
          <w:rFonts w:hint="default" w:ascii="Times New Roman" w:hAnsi="Times New Roman" w:eastAsia="仿宋_GB2312" w:cs="Times New Roman"/>
          <w:sz w:val="32"/>
          <w:szCs w:val="32"/>
          <w:lang w:val="en-US" w:eastAsia="zh-CN"/>
        </w:rPr>
        <w:t>抓好党风廉政建设，</w:t>
      </w:r>
      <w:r>
        <w:rPr>
          <w:rFonts w:hint="default" w:ascii="Times New Roman" w:hAnsi="Times New Roman" w:eastAsia="仿宋_GB2312" w:cs="Times New Roman"/>
          <w:color w:val="auto"/>
          <w:spacing w:val="4"/>
          <w:sz w:val="32"/>
          <w:szCs w:val="32"/>
          <w:lang w:val="en-US" w:eastAsia="zh-CN"/>
        </w:rPr>
        <w:t>推动监督执纪“第一种形态”运用常态化，</w:t>
      </w:r>
      <w:r>
        <w:rPr>
          <w:rFonts w:hint="default" w:ascii="Times New Roman" w:hAnsi="Times New Roman" w:eastAsia="仿宋_GB2312" w:cs="Times New Roman"/>
          <w:sz w:val="32"/>
          <w:szCs w:val="32"/>
          <w:lang w:val="en-US" w:eastAsia="zh-CN"/>
        </w:rPr>
        <w:t>推进正风肃纪反腐。抓好领导班子关键少数，认真落实主体责任，切实履行“一岗双责”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以上率下、带动示范，</w:t>
      </w:r>
      <w:r>
        <w:rPr>
          <w:rFonts w:hint="default" w:ascii="Times New Roman" w:hAnsi="Times New Roman" w:eastAsia="仿宋_GB2312" w:cs="Times New Roman"/>
          <w:sz w:val="32"/>
          <w:szCs w:val="32"/>
          <w:lang w:val="en-US" w:eastAsia="zh-CN"/>
        </w:rPr>
        <w:t>切实把区委区政府的决策部署转化为全局党员干部的自觉行动，为全面建设科创绿谷、都市新区贡献工信力量。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E2BB1"/>
    <w:rsid w:val="7FFFE870"/>
    <w:rsid w:val="DD1C3556"/>
    <w:rsid w:val="FEFE2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2022-09-06T08:51:00Z</dcterms:created>
  <dc:creator>kylin</dc:creator>
  <cp:lastModifiedBy>kylin</cp:lastModifiedBy>
  <dcterms:modified xsi:type="dcterms:W3CDTF">2023-06-25T10:15:58Z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