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4A39F">
      <w:pPr>
        <w:widowControl/>
        <w:ind w:firstLine="0" w:firstLineChars="0"/>
        <w:jc w:val="center"/>
        <w:rPr>
          <w:rFonts w:ascii="Times New Roman" w:hAnsi="Times New Roman" w:eastAsia="方正小标宋简体" w:cs="Times New Roman"/>
          <w:color w:val="000000"/>
          <w:kern w:val="0"/>
          <w:sz w:val="44"/>
          <w:szCs w:val="44"/>
          <w:lang w:bidi="ar"/>
        </w:rPr>
      </w:pPr>
    </w:p>
    <w:p w14:paraId="06EAB657">
      <w:pPr>
        <w:widowControl/>
        <w:ind w:firstLine="0" w:firstLineChars="0"/>
        <w:jc w:val="center"/>
        <w:rPr>
          <w:rFonts w:ascii="Times New Roman" w:hAnsi="Times New Roman" w:eastAsia="方正小标宋简体" w:cs="Times New Roman"/>
          <w:color w:val="000000"/>
          <w:kern w:val="0"/>
          <w:sz w:val="44"/>
          <w:szCs w:val="44"/>
          <w:lang w:bidi="ar"/>
        </w:rPr>
      </w:pPr>
    </w:p>
    <w:p w14:paraId="48B7A693">
      <w:pPr>
        <w:widowControl/>
        <w:ind w:firstLine="0" w:firstLineChars="0"/>
        <w:jc w:val="center"/>
        <w:rPr>
          <w:rFonts w:ascii="Times New Roman" w:hAnsi="Times New Roman" w:eastAsia="方正小标宋简体" w:cs="Times New Roman"/>
          <w:color w:val="000000"/>
          <w:kern w:val="0"/>
          <w:sz w:val="44"/>
          <w:szCs w:val="44"/>
          <w:lang w:bidi="ar"/>
        </w:rPr>
      </w:pPr>
    </w:p>
    <w:p w14:paraId="7DDDF052">
      <w:pPr>
        <w:widowControl/>
        <w:ind w:firstLine="0" w:firstLineChars="0"/>
        <w:jc w:val="center"/>
        <w:rPr>
          <w:rFonts w:ascii="Times New Roman" w:hAnsi="Times New Roman" w:eastAsia="方正小标宋简体" w:cs="Times New Roman"/>
          <w:color w:val="000000"/>
          <w:kern w:val="0"/>
          <w:sz w:val="44"/>
          <w:szCs w:val="44"/>
          <w:lang w:bidi="ar"/>
        </w:rPr>
      </w:pPr>
    </w:p>
    <w:p w14:paraId="69FFF8BA">
      <w:pPr>
        <w:ind w:firstLine="0" w:firstLineChars="0"/>
        <w:jc w:val="center"/>
        <w:rPr>
          <w:rFonts w:ascii="Times New Roman" w:hAnsi="Times New Roman" w:eastAsia="方正小标宋简体" w:cs="Times New Roman"/>
          <w:sz w:val="44"/>
          <w:szCs w:val="44"/>
        </w:rPr>
      </w:pPr>
      <w:bookmarkStart w:id="0" w:name="_Toc16493"/>
      <w:bookmarkStart w:id="1" w:name="_Toc30315"/>
      <w:bookmarkStart w:id="2" w:name="_Toc7382"/>
      <w:bookmarkStart w:id="3" w:name="_Toc117496149"/>
      <w:r>
        <w:rPr>
          <w:rFonts w:ascii="Times New Roman" w:hAnsi="Times New Roman" w:eastAsia="方正小标宋简体" w:cs="Times New Roman"/>
          <w:sz w:val="44"/>
          <w:szCs w:val="44"/>
        </w:rPr>
        <w:t>东丽区</w:t>
      </w: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四好农村路</w:t>
      </w: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高质量发展</w:t>
      </w:r>
      <w:bookmarkEnd w:id="0"/>
      <w:bookmarkEnd w:id="1"/>
      <w:bookmarkEnd w:id="2"/>
      <w:bookmarkEnd w:id="3"/>
    </w:p>
    <w:p w14:paraId="2C10C56D">
      <w:pPr>
        <w:ind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十四五</w:t>
      </w: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规划</w:t>
      </w:r>
    </w:p>
    <w:p w14:paraId="1828423B">
      <w:pPr>
        <w:widowControl/>
        <w:ind w:firstLine="0" w:firstLineChars="0"/>
        <w:jc w:val="center"/>
        <w:rPr>
          <w:rFonts w:ascii="Times New Roman" w:hAnsi="Times New Roman" w:eastAsia="方正小标宋简体" w:cs="Times New Roman"/>
          <w:color w:val="000000"/>
          <w:kern w:val="0"/>
          <w:sz w:val="44"/>
          <w:szCs w:val="44"/>
          <w:lang w:bidi="ar"/>
        </w:rPr>
      </w:pPr>
    </w:p>
    <w:p w14:paraId="7966A4BF">
      <w:pPr>
        <w:widowControl/>
        <w:ind w:firstLine="0" w:firstLineChars="0"/>
        <w:jc w:val="center"/>
        <w:rPr>
          <w:rFonts w:ascii="Times New Roman" w:hAnsi="Times New Roman" w:eastAsia="方正小标宋简体" w:cs="Times New Roman"/>
          <w:color w:val="000000"/>
          <w:kern w:val="0"/>
          <w:sz w:val="44"/>
          <w:szCs w:val="44"/>
          <w:lang w:bidi="ar"/>
        </w:rPr>
      </w:pPr>
    </w:p>
    <w:p w14:paraId="7D5533FC">
      <w:pPr>
        <w:widowControl/>
        <w:ind w:firstLine="0" w:firstLineChars="0"/>
        <w:jc w:val="center"/>
        <w:rPr>
          <w:rFonts w:ascii="Times New Roman" w:hAnsi="Times New Roman" w:eastAsia="方正小标宋简体" w:cs="Times New Roman"/>
          <w:color w:val="000000"/>
          <w:kern w:val="0"/>
          <w:sz w:val="44"/>
          <w:szCs w:val="44"/>
          <w:lang w:bidi="ar"/>
        </w:rPr>
      </w:pPr>
    </w:p>
    <w:p w14:paraId="4EE4019F">
      <w:pPr>
        <w:widowControl/>
        <w:ind w:firstLine="0" w:firstLineChars="0"/>
        <w:jc w:val="center"/>
        <w:rPr>
          <w:rFonts w:ascii="Times New Roman" w:hAnsi="Times New Roman" w:eastAsia="方正小标宋简体" w:cs="Times New Roman"/>
          <w:color w:val="000000"/>
          <w:kern w:val="0"/>
          <w:sz w:val="44"/>
          <w:szCs w:val="44"/>
          <w:lang w:bidi="ar"/>
        </w:rPr>
      </w:pPr>
    </w:p>
    <w:p w14:paraId="3348670B">
      <w:pPr>
        <w:widowControl/>
        <w:ind w:firstLine="0" w:firstLineChars="0"/>
        <w:jc w:val="center"/>
        <w:rPr>
          <w:rFonts w:ascii="Times New Roman" w:hAnsi="Times New Roman" w:eastAsia="方正小标宋简体" w:cs="Times New Roman"/>
          <w:color w:val="000000"/>
          <w:kern w:val="0"/>
          <w:sz w:val="44"/>
          <w:szCs w:val="44"/>
          <w:lang w:bidi="ar"/>
        </w:rPr>
      </w:pPr>
    </w:p>
    <w:p w14:paraId="30801344">
      <w:pPr>
        <w:widowControl/>
        <w:ind w:firstLine="0" w:firstLineChars="0"/>
        <w:jc w:val="center"/>
        <w:rPr>
          <w:rFonts w:ascii="Times New Roman" w:hAnsi="Times New Roman" w:eastAsia="方正小标宋简体" w:cs="Times New Roman"/>
          <w:color w:val="000000"/>
          <w:kern w:val="0"/>
          <w:sz w:val="44"/>
          <w:szCs w:val="44"/>
          <w:lang w:bidi="ar"/>
        </w:rPr>
      </w:pPr>
    </w:p>
    <w:p w14:paraId="73FF3869">
      <w:pPr>
        <w:widowControl/>
        <w:ind w:firstLine="0" w:firstLineChars="0"/>
        <w:jc w:val="center"/>
        <w:rPr>
          <w:rFonts w:ascii="Times New Roman" w:hAnsi="Times New Roman" w:eastAsia="方正小标宋简体" w:cs="Times New Roman"/>
          <w:color w:val="000000"/>
          <w:kern w:val="0"/>
          <w:sz w:val="44"/>
          <w:szCs w:val="44"/>
          <w:lang w:bidi="ar"/>
        </w:rPr>
      </w:pPr>
    </w:p>
    <w:p w14:paraId="367E1821">
      <w:pPr>
        <w:widowControl/>
        <w:ind w:firstLine="0" w:firstLineChars="0"/>
        <w:jc w:val="center"/>
        <w:rPr>
          <w:rFonts w:ascii="Times New Roman" w:hAnsi="Times New Roman" w:eastAsia="方正小标宋简体" w:cs="Times New Roman"/>
          <w:color w:val="000000"/>
          <w:kern w:val="0"/>
          <w:sz w:val="44"/>
          <w:szCs w:val="44"/>
          <w:lang w:bidi="ar"/>
        </w:rPr>
      </w:pPr>
    </w:p>
    <w:p w14:paraId="1958C1D3">
      <w:pPr>
        <w:widowControl/>
        <w:ind w:firstLine="0" w:firstLineChars="0"/>
        <w:jc w:val="center"/>
        <w:rPr>
          <w:rFonts w:ascii="Times New Roman" w:hAnsi="Times New Roman" w:eastAsia="方正小标宋简体" w:cs="Times New Roman"/>
          <w:color w:val="000000"/>
          <w:kern w:val="0"/>
          <w:sz w:val="44"/>
          <w:szCs w:val="44"/>
          <w:lang w:bidi="ar"/>
        </w:rPr>
      </w:pPr>
    </w:p>
    <w:p w14:paraId="66BECAE4">
      <w:pPr>
        <w:ind w:right="320" w:firstLine="0" w:firstLineChars="0"/>
        <w:jc w:val="left"/>
        <w:rPr>
          <w:rFonts w:ascii="Times New Roman" w:hAnsi="Times New Roman" w:cs="Times New Roman"/>
        </w:rPr>
      </w:pPr>
    </w:p>
    <w:p w14:paraId="7FA96912">
      <w:pPr>
        <w:ind w:right="320" w:firstLine="0" w:firstLineChars="0"/>
        <w:jc w:val="left"/>
        <w:rPr>
          <w:rFonts w:ascii="Times New Roman" w:hAnsi="Times New Roman" w:cs="Times New Roman"/>
        </w:rPr>
      </w:pPr>
    </w:p>
    <w:p w14:paraId="36435E1A">
      <w:pPr>
        <w:ind w:right="320" w:firstLine="0" w:firstLineChars="0"/>
        <w:jc w:val="left"/>
        <w:rPr>
          <w:rFonts w:ascii="Times New Roman" w:hAnsi="Times New Roman" w:cs="Times New Roman"/>
        </w:rPr>
      </w:pPr>
    </w:p>
    <w:p w14:paraId="15C37AE4">
      <w:pPr>
        <w:ind w:right="320" w:firstLine="0" w:firstLineChars="0"/>
        <w:jc w:val="left"/>
        <w:rPr>
          <w:rFonts w:ascii="Times New Roman" w:hAnsi="Times New Roman" w:cs="Times New Roman"/>
        </w:rPr>
      </w:pPr>
    </w:p>
    <w:p w14:paraId="5578F830">
      <w:pPr>
        <w:ind w:right="320" w:firstLine="0" w:firstLineChars="0"/>
        <w:jc w:val="left"/>
        <w:rPr>
          <w:rFonts w:ascii="Times New Roman" w:hAnsi="Times New Roman" w:cs="Times New Roman"/>
        </w:rPr>
      </w:pPr>
    </w:p>
    <w:p w14:paraId="4F08F7DE">
      <w:pPr>
        <w:ind w:right="320" w:firstLine="0" w:firstLineChars="0"/>
        <w:jc w:val="left"/>
        <w:rPr>
          <w:rFonts w:ascii="Times New Roman" w:hAnsi="Times New Roman" w:cs="Times New Roman"/>
        </w:rPr>
      </w:pPr>
    </w:p>
    <w:p w14:paraId="5AEC741F">
      <w:pPr>
        <w:spacing w:line="600" w:lineRule="exact"/>
        <w:ind w:firstLine="0" w:firstLineChars="0"/>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目</w:t>
      </w:r>
      <w:r>
        <w:rPr>
          <w:rFonts w:hint="eastAsia" w:ascii="Times New Roman" w:hAnsi="Times New Roman" w:eastAsia="方正小标宋简体" w:cs="Times New Roman"/>
          <w:sz w:val="36"/>
          <w:szCs w:val="36"/>
        </w:rPr>
        <w:t xml:space="preserve">    </w:t>
      </w:r>
      <w:r>
        <w:rPr>
          <w:rFonts w:ascii="Times New Roman" w:hAnsi="Times New Roman" w:eastAsia="方正小标宋简体" w:cs="Times New Roman"/>
          <w:sz w:val="36"/>
          <w:szCs w:val="36"/>
        </w:rPr>
        <w:t>录</w:t>
      </w:r>
    </w:p>
    <w:p w14:paraId="32BE792B">
      <w:pPr>
        <w:pStyle w:val="7"/>
        <w:tabs>
          <w:tab w:val="right" w:leader="dot" w:pos="8296"/>
        </w:tabs>
        <w:ind w:firstLine="0" w:firstLineChars="0"/>
        <w:rPr>
          <w:rFonts w:eastAsiaTheme="minorEastAsia"/>
          <w:sz w:val="21"/>
          <w:szCs w:val="22"/>
        </w:rPr>
      </w:pPr>
      <w:r>
        <w:rPr>
          <w:rFonts w:ascii="Times New Roman" w:hAnsi="Times New Roman" w:cs="Times New Roman"/>
          <w:szCs w:val="32"/>
        </w:rPr>
        <w:fldChar w:fldCharType="begin"/>
      </w:r>
      <w:r>
        <w:rPr>
          <w:rFonts w:ascii="Times New Roman" w:hAnsi="Times New Roman" w:cs="Times New Roman"/>
          <w:szCs w:val="32"/>
        </w:rPr>
        <w:instrText xml:space="preserve">TOC \o "1-2" \h \u </w:instrText>
      </w:r>
      <w:r>
        <w:rPr>
          <w:rFonts w:ascii="Times New Roman" w:hAnsi="Times New Roman" w:cs="Times New Roman"/>
          <w:szCs w:val="32"/>
        </w:rPr>
        <w:fldChar w:fldCharType="separate"/>
      </w:r>
      <w:r>
        <w:fldChar w:fldCharType="begin"/>
      </w:r>
      <w:r>
        <w:instrText xml:space="preserve"> HYPERLINK \l "_Toc118452540" </w:instrText>
      </w:r>
      <w:r>
        <w:fldChar w:fldCharType="separate"/>
      </w:r>
      <w:r>
        <w:rPr>
          <w:rStyle w:val="13"/>
          <w:rFonts w:ascii="黑体" w:hAnsi="黑体" w:eastAsia="黑体" w:cs="Times New Roman"/>
        </w:rPr>
        <w:t>一、发展基础</w:t>
      </w:r>
      <w:r>
        <w:tab/>
      </w:r>
      <w:r>
        <w:fldChar w:fldCharType="begin"/>
      </w:r>
      <w:r>
        <w:instrText xml:space="preserve"> PAGEREF _Toc118452540 \h </w:instrText>
      </w:r>
      <w:r>
        <w:fldChar w:fldCharType="separate"/>
      </w:r>
      <w:r>
        <w:t>1</w:t>
      </w:r>
      <w:r>
        <w:fldChar w:fldCharType="end"/>
      </w:r>
      <w:r>
        <w:fldChar w:fldCharType="end"/>
      </w:r>
    </w:p>
    <w:p w14:paraId="03F638D6">
      <w:pPr>
        <w:pStyle w:val="8"/>
        <w:tabs>
          <w:tab w:val="right" w:leader="dot" w:pos="8296"/>
        </w:tabs>
        <w:ind w:left="0" w:leftChars="0" w:firstLine="640"/>
        <w:rPr>
          <w:rFonts w:hint="eastAsia" w:ascii="楷体" w:hAnsi="楷体" w:eastAsia="楷体"/>
          <w:sz w:val="21"/>
          <w:szCs w:val="22"/>
        </w:rPr>
      </w:pPr>
      <w:r>
        <w:fldChar w:fldCharType="begin"/>
      </w:r>
      <w:r>
        <w:instrText xml:space="preserve"> HYPERLINK \l "_Toc118452541" </w:instrText>
      </w:r>
      <w:r>
        <w:fldChar w:fldCharType="separate"/>
      </w:r>
      <w:r>
        <w:rPr>
          <w:rStyle w:val="13"/>
          <w:rFonts w:hint="eastAsia" w:ascii="楷体" w:hAnsi="楷体" w:eastAsia="楷体" w:cs="Times New Roman"/>
        </w:rPr>
        <w:t>（一）“十三五”发展成效</w:t>
      </w:r>
      <w:r>
        <w:rPr>
          <w:rFonts w:hint="eastAsia" w:ascii="楷体" w:hAnsi="楷体" w:eastAsia="楷体"/>
        </w:rPr>
        <w:tab/>
      </w:r>
      <w:r>
        <w:rPr>
          <w:rFonts w:hint="eastAsia" w:ascii="楷体" w:hAnsi="楷体" w:eastAsia="楷体"/>
        </w:rPr>
        <w:fldChar w:fldCharType="begin"/>
      </w:r>
      <w:r>
        <w:rPr>
          <w:rFonts w:hint="eastAsia" w:ascii="楷体" w:hAnsi="楷体" w:eastAsia="楷体"/>
        </w:rPr>
        <w:instrText xml:space="preserve"> PAGEREF _Toc118452541 \h </w:instrText>
      </w:r>
      <w:r>
        <w:rPr>
          <w:rFonts w:hint="eastAsia" w:ascii="楷体" w:hAnsi="楷体" w:eastAsia="楷体"/>
        </w:rPr>
        <w:fldChar w:fldCharType="separate"/>
      </w:r>
      <w:r>
        <w:rPr>
          <w:rFonts w:hint="eastAsia" w:ascii="楷体" w:hAnsi="楷体" w:eastAsia="楷体"/>
        </w:rPr>
        <w:t>1</w:t>
      </w:r>
      <w:r>
        <w:rPr>
          <w:rFonts w:hint="eastAsia" w:ascii="楷体" w:hAnsi="楷体" w:eastAsia="楷体"/>
        </w:rPr>
        <w:fldChar w:fldCharType="end"/>
      </w:r>
      <w:r>
        <w:rPr>
          <w:rFonts w:hint="eastAsia" w:ascii="楷体" w:hAnsi="楷体" w:eastAsia="楷体"/>
        </w:rPr>
        <w:fldChar w:fldCharType="end"/>
      </w:r>
    </w:p>
    <w:p w14:paraId="04EC0DA1">
      <w:pPr>
        <w:pStyle w:val="8"/>
        <w:tabs>
          <w:tab w:val="right" w:leader="dot" w:pos="8296"/>
        </w:tabs>
        <w:ind w:left="0" w:leftChars="0" w:firstLine="640"/>
        <w:rPr>
          <w:rFonts w:hint="eastAsia" w:ascii="楷体" w:hAnsi="楷体" w:eastAsia="楷体"/>
          <w:sz w:val="21"/>
          <w:szCs w:val="22"/>
        </w:rPr>
      </w:pPr>
      <w:r>
        <w:fldChar w:fldCharType="begin"/>
      </w:r>
      <w:r>
        <w:instrText xml:space="preserve"> HYPERLINK \l "_Toc118452542" </w:instrText>
      </w:r>
      <w:r>
        <w:fldChar w:fldCharType="separate"/>
      </w:r>
      <w:r>
        <w:rPr>
          <w:rStyle w:val="13"/>
          <w:rFonts w:hint="eastAsia" w:ascii="楷体" w:hAnsi="楷体" w:eastAsia="楷体" w:cs="Times New Roman"/>
        </w:rPr>
        <w:t>（二）存在问题</w:t>
      </w:r>
      <w:r>
        <w:rPr>
          <w:rFonts w:hint="eastAsia" w:ascii="楷体" w:hAnsi="楷体" w:eastAsia="楷体"/>
        </w:rPr>
        <w:tab/>
      </w:r>
      <w:r>
        <w:rPr>
          <w:rFonts w:hint="eastAsia" w:ascii="楷体" w:hAnsi="楷体" w:eastAsia="楷体"/>
        </w:rPr>
        <w:fldChar w:fldCharType="begin"/>
      </w:r>
      <w:r>
        <w:rPr>
          <w:rFonts w:hint="eastAsia" w:ascii="楷体" w:hAnsi="楷体" w:eastAsia="楷体"/>
        </w:rPr>
        <w:instrText xml:space="preserve"> PAGEREF _Toc118452542 \h </w:instrText>
      </w:r>
      <w:r>
        <w:rPr>
          <w:rFonts w:hint="eastAsia" w:ascii="楷体" w:hAnsi="楷体" w:eastAsia="楷体"/>
        </w:rPr>
        <w:fldChar w:fldCharType="separate"/>
      </w:r>
      <w:r>
        <w:rPr>
          <w:rFonts w:hint="eastAsia" w:ascii="楷体" w:hAnsi="楷体" w:eastAsia="楷体"/>
        </w:rPr>
        <w:t>3</w:t>
      </w:r>
      <w:r>
        <w:rPr>
          <w:rFonts w:hint="eastAsia" w:ascii="楷体" w:hAnsi="楷体" w:eastAsia="楷体"/>
        </w:rPr>
        <w:fldChar w:fldCharType="end"/>
      </w:r>
      <w:r>
        <w:rPr>
          <w:rFonts w:hint="eastAsia" w:ascii="楷体" w:hAnsi="楷体" w:eastAsia="楷体"/>
        </w:rPr>
        <w:fldChar w:fldCharType="end"/>
      </w:r>
    </w:p>
    <w:p w14:paraId="7B734A61">
      <w:pPr>
        <w:pStyle w:val="8"/>
        <w:tabs>
          <w:tab w:val="right" w:leader="dot" w:pos="8296"/>
        </w:tabs>
        <w:ind w:left="0" w:leftChars="0" w:firstLine="640"/>
        <w:rPr>
          <w:rFonts w:eastAsiaTheme="minorEastAsia"/>
          <w:sz w:val="21"/>
          <w:szCs w:val="22"/>
        </w:rPr>
      </w:pPr>
      <w:r>
        <w:fldChar w:fldCharType="begin"/>
      </w:r>
      <w:r>
        <w:instrText xml:space="preserve"> HYPERLINK \l "_Toc118452543" </w:instrText>
      </w:r>
      <w:r>
        <w:fldChar w:fldCharType="separate"/>
      </w:r>
      <w:r>
        <w:rPr>
          <w:rStyle w:val="13"/>
          <w:rFonts w:hint="eastAsia" w:ascii="楷体" w:hAnsi="楷体" w:eastAsia="楷体" w:cs="Times New Roman"/>
        </w:rPr>
        <w:t>（三）发展形势</w:t>
      </w:r>
      <w:r>
        <w:rPr>
          <w:rFonts w:hint="eastAsia" w:ascii="楷体" w:hAnsi="楷体" w:eastAsia="楷体"/>
        </w:rPr>
        <w:tab/>
      </w:r>
      <w:r>
        <w:rPr>
          <w:rFonts w:hint="eastAsia" w:ascii="楷体" w:hAnsi="楷体" w:eastAsia="楷体"/>
        </w:rPr>
        <w:fldChar w:fldCharType="begin"/>
      </w:r>
      <w:r>
        <w:rPr>
          <w:rFonts w:hint="eastAsia" w:ascii="楷体" w:hAnsi="楷体" w:eastAsia="楷体"/>
        </w:rPr>
        <w:instrText xml:space="preserve"> PAGEREF _Toc118452543 \h </w:instrText>
      </w:r>
      <w:r>
        <w:rPr>
          <w:rFonts w:hint="eastAsia" w:ascii="楷体" w:hAnsi="楷体" w:eastAsia="楷体"/>
        </w:rPr>
        <w:fldChar w:fldCharType="separate"/>
      </w:r>
      <w:r>
        <w:rPr>
          <w:rFonts w:hint="eastAsia" w:ascii="楷体" w:hAnsi="楷体" w:eastAsia="楷体"/>
        </w:rPr>
        <w:t>4</w:t>
      </w:r>
      <w:r>
        <w:rPr>
          <w:rFonts w:hint="eastAsia" w:ascii="楷体" w:hAnsi="楷体" w:eastAsia="楷体"/>
        </w:rPr>
        <w:fldChar w:fldCharType="end"/>
      </w:r>
      <w:r>
        <w:rPr>
          <w:rFonts w:hint="eastAsia" w:ascii="楷体" w:hAnsi="楷体" w:eastAsia="楷体"/>
        </w:rPr>
        <w:fldChar w:fldCharType="end"/>
      </w:r>
    </w:p>
    <w:p w14:paraId="0FC0CEB0">
      <w:pPr>
        <w:pStyle w:val="7"/>
        <w:tabs>
          <w:tab w:val="right" w:leader="dot" w:pos="8296"/>
        </w:tabs>
        <w:ind w:firstLine="0" w:firstLineChars="0"/>
        <w:rPr>
          <w:rFonts w:eastAsiaTheme="minorEastAsia"/>
          <w:sz w:val="21"/>
          <w:szCs w:val="22"/>
        </w:rPr>
      </w:pPr>
      <w:r>
        <w:fldChar w:fldCharType="begin"/>
      </w:r>
      <w:r>
        <w:instrText xml:space="preserve"> HYPERLINK \l "_Toc118452544" </w:instrText>
      </w:r>
      <w:r>
        <w:fldChar w:fldCharType="separate"/>
      </w:r>
      <w:r>
        <w:rPr>
          <w:rStyle w:val="13"/>
          <w:rFonts w:ascii="黑体" w:hAnsi="黑体" w:eastAsia="黑体" w:cs="Times New Roman"/>
        </w:rPr>
        <w:t>二、总体要求</w:t>
      </w:r>
      <w:r>
        <w:tab/>
      </w:r>
      <w:r>
        <w:fldChar w:fldCharType="begin"/>
      </w:r>
      <w:r>
        <w:instrText xml:space="preserve"> PAGEREF _Toc118452544 \h </w:instrText>
      </w:r>
      <w:r>
        <w:fldChar w:fldCharType="separate"/>
      </w:r>
      <w:r>
        <w:t>6</w:t>
      </w:r>
      <w:r>
        <w:fldChar w:fldCharType="end"/>
      </w:r>
      <w:r>
        <w:fldChar w:fldCharType="end"/>
      </w:r>
    </w:p>
    <w:p w14:paraId="7981DA97">
      <w:pPr>
        <w:pStyle w:val="8"/>
        <w:tabs>
          <w:tab w:val="right" w:leader="dot" w:pos="8296"/>
        </w:tabs>
        <w:ind w:left="0" w:leftChars="0" w:firstLine="640"/>
        <w:rPr>
          <w:rStyle w:val="13"/>
          <w:rFonts w:ascii="楷体" w:hAnsi="楷体" w:eastAsia="楷体" w:cs="Times New Roman"/>
        </w:rPr>
      </w:pPr>
      <w:r>
        <w:fldChar w:fldCharType="begin"/>
      </w:r>
      <w:r>
        <w:instrText xml:space="preserve"> HYPERLINK \l "_Toc118452545" </w:instrText>
      </w:r>
      <w:r>
        <w:fldChar w:fldCharType="separate"/>
      </w:r>
      <w:r>
        <w:rPr>
          <w:rStyle w:val="13"/>
          <w:rFonts w:ascii="楷体" w:hAnsi="楷体" w:eastAsia="楷体" w:cs="Times New Roman"/>
        </w:rPr>
        <w:t>（一）指导思想</w:t>
      </w:r>
      <w:r>
        <w:rPr>
          <w:rStyle w:val="13"/>
          <w:rFonts w:ascii="楷体" w:hAnsi="楷体" w:eastAsia="楷体" w:cs="Times New Roman"/>
        </w:rPr>
        <w:tab/>
      </w:r>
      <w:r>
        <w:rPr>
          <w:rStyle w:val="13"/>
          <w:rFonts w:ascii="楷体" w:hAnsi="楷体" w:eastAsia="楷体" w:cs="Times New Roman"/>
        </w:rPr>
        <w:fldChar w:fldCharType="begin"/>
      </w:r>
      <w:r>
        <w:rPr>
          <w:rStyle w:val="13"/>
          <w:rFonts w:ascii="楷体" w:hAnsi="楷体" w:eastAsia="楷体" w:cs="Times New Roman"/>
        </w:rPr>
        <w:instrText xml:space="preserve"> PAGEREF _Toc118452545 \h </w:instrText>
      </w:r>
      <w:r>
        <w:rPr>
          <w:rStyle w:val="13"/>
          <w:rFonts w:ascii="楷体" w:hAnsi="楷体" w:eastAsia="楷体" w:cs="Times New Roman"/>
        </w:rPr>
        <w:fldChar w:fldCharType="separate"/>
      </w:r>
      <w:r>
        <w:rPr>
          <w:rStyle w:val="13"/>
          <w:rFonts w:ascii="楷体" w:hAnsi="楷体" w:eastAsia="楷体" w:cs="Times New Roman"/>
        </w:rPr>
        <w:t>6</w:t>
      </w:r>
      <w:r>
        <w:rPr>
          <w:rStyle w:val="13"/>
          <w:rFonts w:ascii="楷体" w:hAnsi="楷体" w:eastAsia="楷体" w:cs="Times New Roman"/>
        </w:rPr>
        <w:fldChar w:fldCharType="end"/>
      </w:r>
      <w:r>
        <w:rPr>
          <w:rStyle w:val="13"/>
          <w:rFonts w:ascii="楷体" w:hAnsi="楷体" w:eastAsia="楷体" w:cs="Times New Roman"/>
        </w:rPr>
        <w:fldChar w:fldCharType="end"/>
      </w:r>
    </w:p>
    <w:p w14:paraId="581CFA5B">
      <w:pPr>
        <w:pStyle w:val="8"/>
        <w:tabs>
          <w:tab w:val="right" w:leader="dot" w:pos="8296"/>
        </w:tabs>
        <w:ind w:left="0" w:leftChars="0" w:firstLine="640"/>
        <w:rPr>
          <w:rFonts w:eastAsiaTheme="minorEastAsia"/>
          <w:sz w:val="21"/>
          <w:szCs w:val="22"/>
        </w:rPr>
      </w:pPr>
      <w:r>
        <w:fldChar w:fldCharType="begin"/>
      </w:r>
      <w:r>
        <w:instrText xml:space="preserve"> HYPERLINK \l "_Toc118452546" </w:instrText>
      </w:r>
      <w:r>
        <w:fldChar w:fldCharType="separate"/>
      </w:r>
      <w:r>
        <w:rPr>
          <w:rStyle w:val="13"/>
          <w:rFonts w:ascii="楷体" w:hAnsi="楷体" w:eastAsia="楷体" w:cs="Times New Roman"/>
        </w:rPr>
        <w:t>（二）规划目标</w:t>
      </w:r>
      <w:r>
        <w:rPr>
          <w:rStyle w:val="13"/>
          <w:rFonts w:ascii="楷体" w:hAnsi="楷体" w:eastAsia="楷体" w:cs="Times New Roman"/>
        </w:rPr>
        <w:tab/>
      </w:r>
      <w:r>
        <w:rPr>
          <w:rStyle w:val="13"/>
          <w:rFonts w:ascii="楷体" w:hAnsi="楷体" w:eastAsia="楷体" w:cs="Times New Roman"/>
        </w:rPr>
        <w:fldChar w:fldCharType="begin"/>
      </w:r>
      <w:r>
        <w:rPr>
          <w:rStyle w:val="13"/>
          <w:rFonts w:ascii="楷体" w:hAnsi="楷体" w:eastAsia="楷体" w:cs="Times New Roman"/>
        </w:rPr>
        <w:instrText xml:space="preserve"> PAGEREF _Toc118452546 \h </w:instrText>
      </w:r>
      <w:r>
        <w:rPr>
          <w:rStyle w:val="13"/>
          <w:rFonts w:ascii="楷体" w:hAnsi="楷体" w:eastAsia="楷体" w:cs="Times New Roman"/>
        </w:rPr>
        <w:fldChar w:fldCharType="separate"/>
      </w:r>
      <w:r>
        <w:rPr>
          <w:rStyle w:val="13"/>
          <w:rFonts w:ascii="楷体" w:hAnsi="楷体" w:eastAsia="楷体" w:cs="Times New Roman"/>
        </w:rPr>
        <w:t>6</w:t>
      </w:r>
      <w:r>
        <w:rPr>
          <w:rStyle w:val="13"/>
          <w:rFonts w:ascii="楷体" w:hAnsi="楷体" w:eastAsia="楷体" w:cs="Times New Roman"/>
        </w:rPr>
        <w:fldChar w:fldCharType="end"/>
      </w:r>
      <w:r>
        <w:rPr>
          <w:rStyle w:val="13"/>
          <w:rFonts w:ascii="楷体" w:hAnsi="楷体" w:eastAsia="楷体" w:cs="Times New Roman"/>
        </w:rPr>
        <w:fldChar w:fldCharType="end"/>
      </w:r>
    </w:p>
    <w:p w14:paraId="6084C8D8">
      <w:pPr>
        <w:pStyle w:val="7"/>
        <w:tabs>
          <w:tab w:val="right" w:leader="dot" w:pos="8296"/>
        </w:tabs>
        <w:ind w:firstLine="0" w:firstLineChars="0"/>
        <w:rPr>
          <w:rFonts w:eastAsiaTheme="minorEastAsia"/>
          <w:sz w:val="21"/>
          <w:szCs w:val="22"/>
        </w:rPr>
      </w:pPr>
      <w:r>
        <w:fldChar w:fldCharType="begin"/>
      </w:r>
      <w:r>
        <w:instrText xml:space="preserve"> HYPERLINK \l "_Toc118452547" </w:instrText>
      </w:r>
      <w:r>
        <w:fldChar w:fldCharType="separate"/>
      </w:r>
      <w:r>
        <w:rPr>
          <w:rStyle w:val="13"/>
          <w:rFonts w:ascii="黑体" w:hAnsi="黑体" w:eastAsia="黑体" w:cs="Times New Roman"/>
        </w:rPr>
        <w:t>三、工作重点</w:t>
      </w:r>
      <w:r>
        <w:tab/>
      </w:r>
      <w:r>
        <w:rPr>
          <w:rFonts w:hint="eastAsia"/>
          <w:lang w:val="en-US" w:eastAsia="zh-CN"/>
        </w:rPr>
        <w:t>7</w:t>
      </w:r>
      <w:r>
        <w:fldChar w:fldCharType="end"/>
      </w:r>
    </w:p>
    <w:p w14:paraId="4034D219">
      <w:pPr>
        <w:pStyle w:val="8"/>
        <w:tabs>
          <w:tab w:val="right" w:leader="dot" w:pos="8296"/>
        </w:tabs>
        <w:ind w:left="0" w:leftChars="0" w:firstLine="640"/>
        <w:rPr>
          <w:rStyle w:val="13"/>
          <w:rFonts w:ascii="楷体" w:hAnsi="楷体" w:eastAsia="楷体" w:cs="Times New Roman"/>
        </w:rPr>
      </w:pPr>
      <w:r>
        <w:fldChar w:fldCharType="begin"/>
      </w:r>
      <w:r>
        <w:instrText xml:space="preserve"> HYPERLINK \l "_Toc118452548" </w:instrText>
      </w:r>
      <w:r>
        <w:fldChar w:fldCharType="separate"/>
      </w:r>
      <w:r>
        <w:rPr>
          <w:rStyle w:val="13"/>
          <w:rFonts w:ascii="楷体" w:hAnsi="楷体" w:eastAsia="楷体" w:cs="Times New Roman"/>
        </w:rPr>
        <w:t>（一）完善农村公路基础设施网络</w:t>
      </w:r>
      <w:r>
        <w:rPr>
          <w:rStyle w:val="13"/>
          <w:rFonts w:ascii="楷体" w:hAnsi="楷体" w:eastAsia="楷体" w:cs="Times New Roman"/>
        </w:rPr>
        <w:tab/>
      </w:r>
      <w:r>
        <w:rPr>
          <w:rStyle w:val="13"/>
          <w:rFonts w:hint="eastAsia" w:ascii="楷体" w:hAnsi="楷体" w:eastAsia="楷体" w:cs="Times New Roman"/>
          <w:lang w:val="en-US" w:eastAsia="zh-CN"/>
        </w:rPr>
        <w:t>7</w:t>
      </w:r>
      <w:r>
        <w:rPr>
          <w:rStyle w:val="13"/>
          <w:rFonts w:ascii="楷体" w:hAnsi="楷体" w:eastAsia="楷体" w:cs="Times New Roman"/>
        </w:rPr>
        <w:fldChar w:fldCharType="end"/>
      </w:r>
    </w:p>
    <w:p w14:paraId="0A8CDA40">
      <w:pPr>
        <w:pStyle w:val="8"/>
        <w:tabs>
          <w:tab w:val="right" w:leader="dot" w:pos="8296"/>
        </w:tabs>
        <w:ind w:left="0" w:leftChars="0" w:firstLine="640"/>
        <w:rPr>
          <w:rStyle w:val="13"/>
          <w:rFonts w:ascii="楷体" w:hAnsi="楷体" w:eastAsia="楷体" w:cs="Times New Roman"/>
        </w:rPr>
      </w:pPr>
      <w:r>
        <w:fldChar w:fldCharType="begin"/>
      </w:r>
      <w:r>
        <w:instrText xml:space="preserve"> HYPERLINK \l "_Toc118452549" </w:instrText>
      </w:r>
      <w:r>
        <w:fldChar w:fldCharType="separate"/>
      </w:r>
      <w:r>
        <w:rPr>
          <w:rStyle w:val="13"/>
          <w:rFonts w:ascii="楷体" w:hAnsi="楷体" w:eastAsia="楷体" w:cs="Times New Roman"/>
        </w:rPr>
        <w:t>（二）提升农村公路养护质量水平</w:t>
      </w:r>
      <w:r>
        <w:rPr>
          <w:rStyle w:val="13"/>
          <w:rFonts w:ascii="楷体" w:hAnsi="楷体" w:eastAsia="楷体" w:cs="Times New Roman"/>
        </w:rPr>
        <w:tab/>
      </w:r>
      <w:r>
        <w:rPr>
          <w:rStyle w:val="13"/>
          <w:rFonts w:ascii="楷体" w:hAnsi="楷体" w:eastAsia="楷体" w:cs="Times New Roman"/>
        </w:rPr>
        <w:fldChar w:fldCharType="begin"/>
      </w:r>
      <w:r>
        <w:rPr>
          <w:rStyle w:val="13"/>
          <w:rFonts w:ascii="楷体" w:hAnsi="楷体" w:eastAsia="楷体" w:cs="Times New Roman"/>
        </w:rPr>
        <w:instrText xml:space="preserve"> PAGEREF _Toc118452549 \h </w:instrText>
      </w:r>
      <w:r>
        <w:rPr>
          <w:rStyle w:val="13"/>
          <w:rFonts w:ascii="楷体" w:hAnsi="楷体" w:eastAsia="楷体" w:cs="Times New Roman"/>
        </w:rPr>
        <w:fldChar w:fldCharType="separate"/>
      </w:r>
      <w:r>
        <w:rPr>
          <w:rStyle w:val="13"/>
          <w:rFonts w:ascii="楷体" w:hAnsi="楷体" w:eastAsia="楷体" w:cs="Times New Roman"/>
        </w:rPr>
        <w:t>8</w:t>
      </w:r>
      <w:r>
        <w:rPr>
          <w:rStyle w:val="13"/>
          <w:rFonts w:ascii="楷体" w:hAnsi="楷体" w:eastAsia="楷体" w:cs="Times New Roman"/>
        </w:rPr>
        <w:fldChar w:fldCharType="end"/>
      </w:r>
      <w:r>
        <w:rPr>
          <w:rStyle w:val="13"/>
          <w:rFonts w:ascii="楷体" w:hAnsi="楷体" w:eastAsia="楷体" w:cs="Times New Roman"/>
        </w:rPr>
        <w:fldChar w:fldCharType="end"/>
      </w:r>
    </w:p>
    <w:p w14:paraId="7206D684">
      <w:pPr>
        <w:pStyle w:val="8"/>
        <w:tabs>
          <w:tab w:val="right" w:leader="dot" w:pos="8296"/>
        </w:tabs>
        <w:ind w:left="0" w:leftChars="0" w:firstLine="640"/>
        <w:rPr>
          <w:rStyle w:val="13"/>
          <w:rFonts w:ascii="楷体" w:hAnsi="楷体" w:eastAsia="楷体" w:cs="Times New Roman"/>
        </w:rPr>
      </w:pPr>
      <w:r>
        <w:fldChar w:fldCharType="begin"/>
      </w:r>
      <w:r>
        <w:instrText xml:space="preserve"> HYPERLINK \l "_Toc118452550" </w:instrText>
      </w:r>
      <w:r>
        <w:fldChar w:fldCharType="separate"/>
      </w:r>
      <w:r>
        <w:rPr>
          <w:rStyle w:val="13"/>
          <w:rFonts w:ascii="楷体" w:hAnsi="楷体" w:eastAsia="楷体" w:cs="Times New Roman"/>
        </w:rPr>
        <w:t>（三）提升农村公路运输服务能力</w:t>
      </w:r>
      <w:r>
        <w:rPr>
          <w:rStyle w:val="13"/>
          <w:rFonts w:ascii="楷体" w:hAnsi="楷体" w:eastAsia="楷体" w:cs="Times New Roman"/>
        </w:rPr>
        <w:tab/>
      </w:r>
      <w:r>
        <w:rPr>
          <w:rStyle w:val="13"/>
          <w:rFonts w:ascii="楷体" w:hAnsi="楷体" w:eastAsia="楷体" w:cs="Times New Roman"/>
        </w:rPr>
        <w:fldChar w:fldCharType="begin"/>
      </w:r>
      <w:r>
        <w:rPr>
          <w:rStyle w:val="13"/>
          <w:rFonts w:ascii="楷体" w:hAnsi="楷体" w:eastAsia="楷体" w:cs="Times New Roman"/>
        </w:rPr>
        <w:instrText xml:space="preserve"> PAGEREF _Toc118452550 \h </w:instrText>
      </w:r>
      <w:r>
        <w:rPr>
          <w:rStyle w:val="13"/>
          <w:rFonts w:ascii="楷体" w:hAnsi="楷体" w:eastAsia="楷体" w:cs="Times New Roman"/>
        </w:rPr>
        <w:fldChar w:fldCharType="separate"/>
      </w:r>
      <w:r>
        <w:rPr>
          <w:rStyle w:val="13"/>
          <w:rFonts w:ascii="楷体" w:hAnsi="楷体" w:eastAsia="楷体" w:cs="Times New Roman"/>
        </w:rPr>
        <w:t>10</w:t>
      </w:r>
      <w:r>
        <w:rPr>
          <w:rStyle w:val="13"/>
          <w:rFonts w:ascii="楷体" w:hAnsi="楷体" w:eastAsia="楷体" w:cs="Times New Roman"/>
        </w:rPr>
        <w:fldChar w:fldCharType="end"/>
      </w:r>
      <w:r>
        <w:rPr>
          <w:rStyle w:val="13"/>
          <w:rFonts w:ascii="楷体" w:hAnsi="楷体" w:eastAsia="楷体" w:cs="Times New Roman"/>
        </w:rPr>
        <w:fldChar w:fldCharType="end"/>
      </w:r>
    </w:p>
    <w:p w14:paraId="19854EF8">
      <w:pPr>
        <w:pStyle w:val="8"/>
        <w:tabs>
          <w:tab w:val="right" w:leader="dot" w:pos="8296"/>
        </w:tabs>
        <w:ind w:left="0" w:leftChars="0" w:firstLine="640"/>
        <w:rPr>
          <w:rStyle w:val="13"/>
          <w:rFonts w:ascii="楷体" w:hAnsi="楷体" w:eastAsia="楷体" w:cs="Times New Roman"/>
        </w:rPr>
      </w:pPr>
      <w:r>
        <w:fldChar w:fldCharType="begin"/>
      </w:r>
      <w:r>
        <w:instrText xml:space="preserve"> HYPERLINK \l "_Toc118452551" </w:instrText>
      </w:r>
      <w:r>
        <w:fldChar w:fldCharType="separate"/>
      </w:r>
      <w:r>
        <w:rPr>
          <w:rStyle w:val="13"/>
          <w:rFonts w:ascii="楷体" w:hAnsi="楷体" w:eastAsia="楷体" w:cs="Times New Roman"/>
        </w:rPr>
        <w:t>（四）提升农村公路安全保障能力</w:t>
      </w:r>
      <w:r>
        <w:rPr>
          <w:rStyle w:val="13"/>
          <w:rFonts w:ascii="楷体" w:hAnsi="楷体" w:eastAsia="楷体" w:cs="Times New Roman"/>
        </w:rPr>
        <w:tab/>
      </w:r>
      <w:r>
        <w:rPr>
          <w:rStyle w:val="13"/>
          <w:rFonts w:ascii="楷体" w:hAnsi="楷体" w:eastAsia="楷体" w:cs="Times New Roman"/>
        </w:rPr>
        <w:fldChar w:fldCharType="begin"/>
      </w:r>
      <w:r>
        <w:rPr>
          <w:rStyle w:val="13"/>
          <w:rFonts w:ascii="楷体" w:hAnsi="楷体" w:eastAsia="楷体" w:cs="Times New Roman"/>
        </w:rPr>
        <w:instrText xml:space="preserve"> PAGEREF _Toc118452551 \h </w:instrText>
      </w:r>
      <w:r>
        <w:rPr>
          <w:rStyle w:val="13"/>
          <w:rFonts w:ascii="楷体" w:hAnsi="楷体" w:eastAsia="楷体" w:cs="Times New Roman"/>
        </w:rPr>
        <w:fldChar w:fldCharType="separate"/>
      </w:r>
      <w:r>
        <w:rPr>
          <w:rStyle w:val="13"/>
          <w:rFonts w:ascii="楷体" w:hAnsi="楷体" w:eastAsia="楷体" w:cs="Times New Roman"/>
        </w:rPr>
        <w:t>11</w:t>
      </w:r>
      <w:r>
        <w:rPr>
          <w:rStyle w:val="13"/>
          <w:rFonts w:ascii="楷体" w:hAnsi="楷体" w:eastAsia="楷体" w:cs="Times New Roman"/>
        </w:rPr>
        <w:fldChar w:fldCharType="end"/>
      </w:r>
      <w:r>
        <w:rPr>
          <w:rStyle w:val="13"/>
          <w:rFonts w:ascii="楷体" w:hAnsi="楷体" w:eastAsia="楷体" w:cs="Times New Roman"/>
        </w:rPr>
        <w:fldChar w:fldCharType="end"/>
      </w:r>
    </w:p>
    <w:p w14:paraId="53A5928A">
      <w:pPr>
        <w:pStyle w:val="8"/>
        <w:tabs>
          <w:tab w:val="right" w:leader="dot" w:pos="8296"/>
        </w:tabs>
        <w:ind w:left="0" w:leftChars="0" w:firstLine="640"/>
        <w:rPr>
          <w:rStyle w:val="13"/>
          <w:rFonts w:ascii="楷体" w:hAnsi="楷体" w:eastAsia="楷体" w:cs="Times New Roman"/>
        </w:rPr>
      </w:pPr>
      <w:r>
        <w:fldChar w:fldCharType="begin"/>
      </w:r>
      <w:r>
        <w:instrText xml:space="preserve"> HYPERLINK \l "_Toc118452552" </w:instrText>
      </w:r>
      <w:r>
        <w:fldChar w:fldCharType="separate"/>
      </w:r>
      <w:r>
        <w:rPr>
          <w:rStyle w:val="13"/>
          <w:rFonts w:ascii="楷体" w:hAnsi="楷体" w:eastAsia="楷体" w:cs="Times New Roman"/>
        </w:rPr>
        <w:t>（五）提升农村公路综合治理能力</w:t>
      </w:r>
      <w:r>
        <w:rPr>
          <w:rStyle w:val="13"/>
          <w:rFonts w:ascii="楷体" w:hAnsi="楷体" w:eastAsia="楷体" w:cs="Times New Roman"/>
        </w:rPr>
        <w:tab/>
      </w:r>
      <w:r>
        <w:rPr>
          <w:rStyle w:val="13"/>
          <w:rFonts w:ascii="楷体" w:hAnsi="楷体" w:eastAsia="楷体" w:cs="Times New Roman"/>
        </w:rPr>
        <w:fldChar w:fldCharType="begin"/>
      </w:r>
      <w:r>
        <w:rPr>
          <w:rStyle w:val="13"/>
          <w:rFonts w:ascii="楷体" w:hAnsi="楷体" w:eastAsia="楷体" w:cs="Times New Roman"/>
        </w:rPr>
        <w:instrText xml:space="preserve"> PAGEREF _Toc118452552 \h </w:instrText>
      </w:r>
      <w:r>
        <w:rPr>
          <w:rStyle w:val="13"/>
          <w:rFonts w:ascii="楷体" w:hAnsi="楷体" w:eastAsia="楷体" w:cs="Times New Roman"/>
        </w:rPr>
        <w:fldChar w:fldCharType="separate"/>
      </w:r>
      <w:r>
        <w:rPr>
          <w:rStyle w:val="13"/>
          <w:rFonts w:ascii="楷体" w:hAnsi="楷体" w:eastAsia="楷体" w:cs="Times New Roman"/>
        </w:rPr>
        <w:t>12</w:t>
      </w:r>
      <w:r>
        <w:rPr>
          <w:rStyle w:val="13"/>
          <w:rFonts w:ascii="楷体" w:hAnsi="楷体" w:eastAsia="楷体" w:cs="Times New Roman"/>
        </w:rPr>
        <w:fldChar w:fldCharType="end"/>
      </w:r>
      <w:r>
        <w:rPr>
          <w:rStyle w:val="13"/>
          <w:rFonts w:ascii="楷体" w:hAnsi="楷体" w:eastAsia="楷体" w:cs="Times New Roman"/>
        </w:rPr>
        <w:fldChar w:fldCharType="end"/>
      </w:r>
    </w:p>
    <w:p w14:paraId="2F9A6330">
      <w:pPr>
        <w:pStyle w:val="8"/>
        <w:tabs>
          <w:tab w:val="right" w:leader="dot" w:pos="8296"/>
        </w:tabs>
        <w:ind w:left="0" w:leftChars="0" w:firstLine="640"/>
        <w:rPr>
          <w:rStyle w:val="13"/>
          <w:rFonts w:ascii="楷体" w:hAnsi="楷体" w:eastAsia="楷体" w:cs="Times New Roman"/>
        </w:rPr>
      </w:pPr>
      <w:r>
        <w:fldChar w:fldCharType="begin"/>
      </w:r>
      <w:r>
        <w:instrText xml:space="preserve"> HYPERLINK \l "_Toc118452553" </w:instrText>
      </w:r>
      <w:r>
        <w:fldChar w:fldCharType="separate"/>
      </w:r>
      <w:r>
        <w:rPr>
          <w:rStyle w:val="13"/>
          <w:rFonts w:ascii="楷体" w:hAnsi="楷体" w:eastAsia="楷体" w:cs="Times New Roman"/>
        </w:rPr>
        <w:t>（六）发挥农村公路示范带动作用</w:t>
      </w:r>
      <w:r>
        <w:rPr>
          <w:rStyle w:val="13"/>
          <w:rFonts w:ascii="楷体" w:hAnsi="楷体" w:eastAsia="楷体" w:cs="Times New Roman"/>
        </w:rPr>
        <w:tab/>
      </w:r>
      <w:r>
        <w:rPr>
          <w:rStyle w:val="13"/>
          <w:rFonts w:ascii="楷体" w:hAnsi="楷体" w:eastAsia="楷体" w:cs="Times New Roman"/>
        </w:rPr>
        <w:fldChar w:fldCharType="begin"/>
      </w:r>
      <w:r>
        <w:rPr>
          <w:rStyle w:val="13"/>
          <w:rFonts w:ascii="楷体" w:hAnsi="楷体" w:eastAsia="楷体" w:cs="Times New Roman"/>
        </w:rPr>
        <w:instrText xml:space="preserve"> PAGEREF _Toc118452553 \h </w:instrText>
      </w:r>
      <w:r>
        <w:rPr>
          <w:rStyle w:val="13"/>
          <w:rFonts w:ascii="楷体" w:hAnsi="楷体" w:eastAsia="楷体" w:cs="Times New Roman"/>
        </w:rPr>
        <w:fldChar w:fldCharType="separate"/>
      </w:r>
      <w:r>
        <w:rPr>
          <w:rStyle w:val="13"/>
          <w:rFonts w:ascii="楷体" w:hAnsi="楷体" w:eastAsia="楷体" w:cs="Times New Roman"/>
        </w:rPr>
        <w:t>13</w:t>
      </w:r>
      <w:r>
        <w:rPr>
          <w:rStyle w:val="13"/>
          <w:rFonts w:ascii="楷体" w:hAnsi="楷体" w:eastAsia="楷体" w:cs="Times New Roman"/>
        </w:rPr>
        <w:fldChar w:fldCharType="end"/>
      </w:r>
      <w:r>
        <w:rPr>
          <w:rStyle w:val="13"/>
          <w:rFonts w:ascii="楷体" w:hAnsi="楷体" w:eastAsia="楷体" w:cs="Times New Roman"/>
        </w:rPr>
        <w:fldChar w:fldCharType="end"/>
      </w:r>
    </w:p>
    <w:p w14:paraId="5CCBC480">
      <w:pPr>
        <w:pStyle w:val="7"/>
        <w:tabs>
          <w:tab w:val="right" w:leader="dot" w:pos="8296"/>
        </w:tabs>
        <w:ind w:firstLine="0" w:firstLineChars="0"/>
        <w:rPr>
          <w:rFonts w:eastAsiaTheme="minorEastAsia"/>
          <w:sz w:val="21"/>
          <w:szCs w:val="22"/>
        </w:rPr>
      </w:pPr>
      <w:r>
        <w:fldChar w:fldCharType="begin"/>
      </w:r>
      <w:r>
        <w:instrText xml:space="preserve"> HYPERLINK \l "_Toc118452554" </w:instrText>
      </w:r>
      <w:r>
        <w:fldChar w:fldCharType="separate"/>
      </w:r>
      <w:r>
        <w:rPr>
          <w:rStyle w:val="13"/>
          <w:rFonts w:ascii="黑体" w:hAnsi="黑体" w:eastAsia="黑体" w:cs="Times New Roman"/>
        </w:rPr>
        <w:t>四、保障措施</w:t>
      </w:r>
      <w:r>
        <w:tab/>
      </w:r>
      <w:r>
        <w:fldChar w:fldCharType="begin"/>
      </w:r>
      <w:r>
        <w:instrText xml:space="preserve"> PAGEREF _Toc118452554 \h </w:instrText>
      </w:r>
      <w:r>
        <w:fldChar w:fldCharType="separate"/>
      </w:r>
      <w:r>
        <w:t>13</w:t>
      </w:r>
      <w:r>
        <w:fldChar w:fldCharType="end"/>
      </w:r>
      <w:r>
        <w:fldChar w:fldCharType="end"/>
      </w:r>
    </w:p>
    <w:p w14:paraId="325832C8">
      <w:pPr>
        <w:pStyle w:val="8"/>
        <w:tabs>
          <w:tab w:val="right" w:leader="dot" w:pos="8296"/>
        </w:tabs>
        <w:ind w:left="0" w:leftChars="0" w:firstLine="640"/>
        <w:rPr>
          <w:rStyle w:val="13"/>
          <w:rFonts w:ascii="楷体" w:hAnsi="楷体" w:eastAsia="楷体" w:cs="Times New Roman"/>
        </w:rPr>
      </w:pPr>
      <w:r>
        <w:fldChar w:fldCharType="begin"/>
      </w:r>
      <w:r>
        <w:instrText xml:space="preserve"> HYPERLINK \l "_Toc118452555" </w:instrText>
      </w:r>
      <w:r>
        <w:fldChar w:fldCharType="separate"/>
      </w:r>
      <w:r>
        <w:rPr>
          <w:rStyle w:val="13"/>
          <w:rFonts w:ascii="楷体" w:hAnsi="楷体" w:eastAsia="楷体" w:cs="Times New Roman"/>
        </w:rPr>
        <w:t>（一）强化政治担当</w:t>
      </w:r>
      <w:r>
        <w:rPr>
          <w:rStyle w:val="13"/>
          <w:rFonts w:ascii="楷体" w:hAnsi="楷体" w:eastAsia="楷体" w:cs="Times New Roman"/>
        </w:rPr>
        <w:tab/>
      </w:r>
      <w:r>
        <w:rPr>
          <w:rStyle w:val="13"/>
          <w:rFonts w:ascii="楷体" w:hAnsi="楷体" w:eastAsia="楷体" w:cs="Times New Roman"/>
        </w:rPr>
        <w:fldChar w:fldCharType="begin"/>
      </w:r>
      <w:r>
        <w:rPr>
          <w:rStyle w:val="13"/>
          <w:rFonts w:ascii="楷体" w:hAnsi="楷体" w:eastAsia="楷体" w:cs="Times New Roman"/>
        </w:rPr>
        <w:instrText xml:space="preserve"> PAGEREF _Toc118452555 \h </w:instrText>
      </w:r>
      <w:r>
        <w:rPr>
          <w:rStyle w:val="13"/>
          <w:rFonts w:ascii="楷体" w:hAnsi="楷体" w:eastAsia="楷体" w:cs="Times New Roman"/>
        </w:rPr>
        <w:fldChar w:fldCharType="separate"/>
      </w:r>
      <w:r>
        <w:rPr>
          <w:rStyle w:val="13"/>
          <w:rFonts w:ascii="楷体" w:hAnsi="楷体" w:eastAsia="楷体" w:cs="Times New Roman"/>
        </w:rPr>
        <w:t>13</w:t>
      </w:r>
      <w:r>
        <w:rPr>
          <w:rStyle w:val="13"/>
          <w:rFonts w:ascii="楷体" w:hAnsi="楷体" w:eastAsia="楷体" w:cs="Times New Roman"/>
        </w:rPr>
        <w:fldChar w:fldCharType="end"/>
      </w:r>
      <w:r>
        <w:rPr>
          <w:rStyle w:val="13"/>
          <w:rFonts w:ascii="楷体" w:hAnsi="楷体" w:eastAsia="楷体" w:cs="Times New Roman"/>
        </w:rPr>
        <w:fldChar w:fldCharType="end"/>
      </w:r>
    </w:p>
    <w:p w14:paraId="3F5C7BC0">
      <w:pPr>
        <w:pStyle w:val="8"/>
        <w:tabs>
          <w:tab w:val="right" w:leader="dot" w:pos="8296"/>
        </w:tabs>
        <w:ind w:left="0" w:leftChars="0" w:firstLine="640"/>
        <w:rPr>
          <w:rStyle w:val="13"/>
          <w:rFonts w:ascii="楷体" w:hAnsi="楷体" w:eastAsia="楷体" w:cs="Times New Roman"/>
        </w:rPr>
      </w:pPr>
      <w:r>
        <w:fldChar w:fldCharType="begin"/>
      </w:r>
      <w:r>
        <w:instrText xml:space="preserve"> HYPERLINK \l "_Toc118452556" </w:instrText>
      </w:r>
      <w:r>
        <w:fldChar w:fldCharType="separate"/>
      </w:r>
      <w:r>
        <w:rPr>
          <w:rStyle w:val="13"/>
          <w:rFonts w:ascii="楷体" w:hAnsi="楷体" w:eastAsia="楷体" w:cs="Times New Roman"/>
        </w:rPr>
        <w:t>（二）加强组织领导</w:t>
      </w:r>
      <w:r>
        <w:rPr>
          <w:rStyle w:val="13"/>
          <w:rFonts w:ascii="楷体" w:hAnsi="楷体" w:eastAsia="楷体" w:cs="Times New Roman"/>
        </w:rPr>
        <w:tab/>
      </w:r>
      <w:r>
        <w:rPr>
          <w:rStyle w:val="13"/>
          <w:rFonts w:ascii="楷体" w:hAnsi="楷体" w:eastAsia="楷体" w:cs="Times New Roman"/>
        </w:rPr>
        <w:fldChar w:fldCharType="begin"/>
      </w:r>
      <w:r>
        <w:rPr>
          <w:rStyle w:val="13"/>
          <w:rFonts w:ascii="楷体" w:hAnsi="楷体" w:eastAsia="楷体" w:cs="Times New Roman"/>
        </w:rPr>
        <w:instrText xml:space="preserve"> PAGEREF _Toc118452556 \h </w:instrText>
      </w:r>
      <w:r>
        <w:rPr>
          <w:rStyle w:val="13"/>
          <w:rFonts w:ascii="楷体" w:hAnsi="楷体" w:eastAsia="楷体" w:cs="Times New Roman"/>
        </w:rPr>
        <w:fldChar w:fldCharType="separate"/>
      </w:r>
      <w:r>
        <w:rPr>
          <w:rStyle w:val="13"/>
          <w:rFonts w:ascii="楷体" w:hAnsi="楷体" w:eastAsia="楷体" w:cs="Times New Roman"/>
        </w:rPr>
        <w:t>13</w:t>
      </w:r>
      <w:r>
        <w:rPr>
          <w:rStyle w:val="13"/>
          <w:rFonts w:ascii="楷体" w:hAnsi="楷体" w:eastAsia="楷体" w:cs="Times New Roman"/>
        </w:rPr>
        <w:fldChar w:fldCharType="end"/>
      </w:r>
      <w:r>
        <w:rPr>
          <w:rStyle w:val="13"/>
          <w:rFonts w:ascii="楷体" w:hAnsi="楷体" w:eastAsia="楷体" w:cs="Times New Roman"/>
        </w:rPr>
        <w:fldChar w:fldCharType="end"/>
      </w:r>
    </w:p>
    <w:p w14:paraId="62C0BA51">
      <w:pPr>
        <w:pStyle w:val="8"/>
        <w:tabs>
          <w:tab w:val="right" w:leader="dot" w:pos="8296"/>
        </w:tabs>
        <w:ind w:left="0" w:leftChars="0" w:firstLine="640"/>
        <w:rPr>
          <w:rStyle w:val="13"/>
          <w:rFonts w:ascii="楷体" w:hAnsi="楷体" w:eastAsia="楷体" w:cs="Times New Roman"/>
        </w:rPr>
      </w:pPr>
      <w:r>
        <w:fldChar w:fldCharType="begin"/>
      </w:r>
      <w:r>
        <w:instrText xml:space="preserve"> HYPERLINK \l "_Toc118452557" </w:instrText>
      </w:r>
      <w:r>
        <w:fldChar w:fldCharType="separate"/>
      </w:r>
      <w:r>
        <w:rPr>
          <w:rStyle w:val="13"/>
          <w:rFonts w:ascii="楷体" w:hAnsi="楷体" w:eastAsia="楷体" w:cs="Times New Roman"/>
        </w:rPr>
        <w:t>（三）强化要素保障</w:t>
      </w:r>
      <w:r>
        <w:rPr>
          <w:rStyle w:val="13"/>
          <w:rFonts w:ascii="楷体" w:hAnsi="楷体" w:eastAsia="楷体" w:cs="Times New Roman"/>
        </w:rPr>
        <w:tab/>
      </w:r>
      <w:r>
        <w:rPr>
          <w:rStyle w:val="13"/>
          <w:rFonts w:ascii="楷体" w:hAnsi="楷体" w:eastAsia="楷体" w:cs="Times New Roman"/>
        </w:rPr>
        <w:fldChar w:fldCharType="begin"/>
      </w:r>
      <w:r>
        <w:rPr>
          <w:rStyle w:val="13"/>
          <w:rFonts w:ascii="楷体" w:hAnsi="楷体" w:eastAsia="楷体" w:cs="Times New Roman"/>
        </w:rPr>
        <w:instrText xml:space="preserve"> PAGEREF _Toc118452557 \h </w:instrText>
      </w:r>
      <w:r>
        <w:rPr>
          <w:rStyle w:val="13"/>
          <w:rFonts w:ascii="楷体" w:hAnsi="楷体" w:eastAsia="楷体" w:cs="Times New Roman"/>
        </w:rPr>
        <w:fldChar w:fldCharType="separate"/>
      </w:r>
      <w:r>
        <w:rPr>
          <w:rStyle w:val="13"/>
          <w:rFonts w:ascii="楷体" w:hAnsi="楷体" w:eastAsia="楷体" w:cs="Times New Roman"/>
        </w:rPr>
        <w:t>14</w:t>
      </w:r>
      <w:r>
        <w:rPr>
          <w:rStyle w:val="13"/>
          <w:rFonts w:ascii="楷体" w:hAnsi="楷体" w:eastAsia="楷体" w:cs="Times New Roman"/>
        </w:rPr>
        <w:fldChar w:fldCharType="end"/>
      </w:r>
      <w:r>
        <w:rPr>
          <w:rStyle w:val="13"/>
          <w:rFonts w:ascii="楷体" w:hAnsi="楷体" w:eastAsia="楷体" w:cs="Times New Roman"/>
        </w:rPr>
        <w:fldChar w:fldCharType="end"/>
      </w:r>
    </w:p>
    <w:p w14:paraId="200861A1">
      <w:pPr>
        <w:pStyle w:val="8"/>
        <w:tabs>
          <w:tab w:val="right" w:leader="dot" w:pos="8296"/>
        </w:tabs>
        <w:ind w:left="0" w:leftChars="0" w:firstLine="640"/>
        <w:rPr>
          <w:rStyle w:val="13"/>
          <w:rFonts w:ascii="楷体" w:hAnsi="楷体" w:eastAsia="楷体" w:cs="Times New Roman"/>
        </w:rPr>
      </w:pPr>
      <w:r>
        <w:fldChar w:fldCharType="begin"/>
      </w:r>
      <w:r>
        <w:instrText xml:space="preserve"> HYPERLINK \l "_Toc118452558" </w:instrText>
      </w:r>
      <w:r>
        <w:fldChar w:fldCharType="separate"/>
      </w:r>
      <w:r>
        <w:rPr>
          <w:rStyle w:val="13"/>
          <w:rFonts w:ascii="楷体" w:hAnsi="楷体" w:eastAsia="楷体" w:cs="Times New Roman"/>
        </w:rPr>
        <w:t>（四）强化</w:t>
      </w:r>
      <w:r>
        <w:rPr>
          <w:rStyle w:val="13"/>
          <w:rFonts w:hint="eastAsia" w:ascii="楷体" w:hAnsi="楷体" w:eastAsia="楷体" w:cs="Times New Roman"/>
          <w:lang w:eastAsia="zh-CN"/>
        </w:rPr>
        <w:t>监督考核</w:t>
      </w:r>
      <w:r>
        <w:rPr>
          <w:rStyle w:val="13"/>
          <w:rFonts w:ascii="楷体" w:hAnsi="楷体" w:eastAsia="楷体" w:cs="Times New Roman"/>
        </w:rPr>
        <w:tab/>
      </w:r>
      <w:r>
        <w:rPr>
          <w:rStyle w:val="13"/>
          <w:rFonts w:ascii="楷体" w:hAnsi="楷体" w:eastAsia="楷体" w:cs="Times New Roman"/>
        </w:rPr>
        <w:fldChar w:fldCharType="begin"/>
      </w:r>
      <w:r>
        <w:rPr>
          <w:rStyle w:val="13"/>
          <w:rFonts w:ascii="楷体" w:hAnsi="楷体" w:eastAsia="楷体" w:cs="Times New Roman"/>
        </w:rPr>
        <w:instrText xml:space="preserve"> PAGEREF _Toc118452558 \h </w:instrText>
      </w:r>
      <w:r>
        <w:rPr>
          <w:rStyle w:val="13"/>
          <w:rFonts w:ascii="楷体" w:hAnsi="楷体" w:eastAsia="楷体" w:cs="Times New Roman"/>
        </w:rPr>
        <w:fldChar w:fldCharType="separate"/>
      </w:r>
      <w:r>
        <w:rPr>
          <w:rStyle w:val="13"/>
          <w:rFonts w:ascii="楷体" w:hAnsi="楷体" w:eastAsia="楷体" w:cs="Times New Roman"/>
        </w:rPr>
        <w:t>14</w:t>
      </w:r>
      <w:r>
        <w:rPr>
          <w:rStyle w:val="13"/>
          <w:rFonts w:ascii="楷体" w:hAnsi="楷体" w:eastAsia="楷体" w:cs="Times New Roman"/>
        </w:rPr>
        <w:fldChar w:fldCharType="end"/>
      </w:r>
      <w:r>
        <w:rPr>
          <w:rStyle w:val="13"/>
          <w:rFonts w:ascii="楷体" w:hAnsi="楷体" w:eastAsia="楷体" w:cs="Times New Roman"/>
        </w:rPr>
        <w:fldChar w:fldCharType="end"/>
      </w:r>
    </w:p>
    <w:p w14:paraId="26542327">
      <w:pPr>
        <w:pStyle w:val="8"/>
        <w:tabs>
          <w:tab w:val="right" w:leader="dot" w:pos="8296"/>
        </w:tabs>
        <w:ind w:left="0" w:leftChars="0" w:firstLine="640"/>
        <w:rPr>
          <w:rStyle w:val="13"/>
          <w:rFonts w:hint="eastAsia" w:ascii="楷体" w:hAnsi="楷体" w:eastAsia="楷体" w:cs="Times New Roman"/>
          <w:lang w:val="en-US" w:eastAsia="zh-CN"/>
        </w:rPr>
      </w:pPr>
      <w:r>
        <w:fldChar w:fldCharType="begin"/>
      </w:r>
      <w:r>
        <w:instrText xml:space="preserve"> HYPERLINK \l "_Toc118452559" </w:instrText>
      </w:r>
      <w:r>
        <w:fldChar w:fldCharType="separate"/>
      </w:r>
      <w:r>
        <w:rPr>
          <w:rStyle w:val="13"/>
          <w:rFonts w:ascii="楷体" w:hAnsi="楷体" w:eastAsia="楷体" w:cs="Times New Roman"/>
        </w:rPr>
        <w:t>（五）强化</w:t>
      </w:r>
      <w:r>
        <w:rPr>
          <w:rStyle w:val="13"/>
          <w:rFonts w:hint="eastAsia" w:ascii="楷体" w:hAnsi="楷体" w:eastAsia="楷体" w:cs="Times New Roman"/>
          <w:lang w:eastAsia="zh-CN"/>
        </w:rPr>
        <w:t>宣传引导</w:t>
      </w:r>
      <w:r>
        <w:rPr>
          <w:rStyle w:val="13"/>
          <w:rFonts w:ascii="楷体" w:hAnsi="楷体" w:eastAsia="楷体" w:cs="Times New Roman"/>
        </w:rPr>
        <w:tab/>
      </w:r>
      <w:r>
        <w:rPr>
          <w:rStyle w:val="13"/>
          <w:rFonts w:hint="eastAsia" w:ascii="楷体" w:hAnsi="楷体" w:eastAsia="楷体" w:cs="Times New Roman"/>
          <w:lang w:val="en-US" w:eastAsia="zh-CN"/>
        </w:rPr>
        <w:t>1</w:t>
      </w:r>
      <w:r>
        <w:rPr>
          <w:rStyle w:val="13"/>
          <w:rFonts w:ascii="楷体" w:hAnsi="楷体" w:eastAsia="楷体" w:cs="Times New Roman"/>
        </w:rPr>
        <w:fldChar w:fldCharType="end"/>
      </w:r>
      <w:r>
        <w:rPr>
          <w:rStyle w:val="13"/>
          <w:rFonts w:hint="eastAsia" w:ascii="楷体" w:hAnsi="楷体" w:eastAsia="楷体" w:cs="Times New Roman"/>
          <w:lang w:val="en-US" w:eastAsia="zh-CN"/>
        </w:rPr>
        <w:t>5</w:t>
      </w:r>
    </w:p>
    <w:p w14:paraId="5CA1BE7A">
      <w:pPr>
        <w:ind w:firstLine="0" w:firstLineChars="0"/>
        <w:rPr>
          <w:rFonts w:ascii="Times New Roman" w:hAnsi="Times New Roman" w:cs="Times New Roman"/>
          <w:b/>
          <w:szCs w:val="32"/>
        </w:rPr>
      </w:pPr>
      <w:r>
        <w:rPr>
          <w:rFonts w:ascii="Times New Roman" w:hAnsi="Times New Roman" w:cs="Times New Roman"/>
          <w:szCs w:val="32"/>
        </w:rPr>
        <w:fldChar w:fldCharType="end"/>
      </w:r>
    </w:p>
    <w:p w14:paraId="28728795">
      <w:pPr>
        <w:ind w:firstLine="640"/>
        <w:rPr>
          <w:rFonts w:ascii="Times New Roman" w:hAnsi="Times New Roman" w:cs="Times New Roman"/>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14:paraId="4D99B520">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为贯彻落实习近平总书记关于“四好农村路”重要指示批示精神，立足新发展阶段、贯彻新发展理念、构建新发展格局，明确“十四五”时期东丽区农村公路发展的总体思路、发展目标、重点任务和保障措施，为实施乡村振兴战略和建设现代化农村公路治理体系提供坚实的交通运输保障，全力推动东丽区农村公路高质量发展，结合我区实际情况，制定本规划。</w:t>
      </w:r>
    </w:p>
    <w:p w14:paraId="1CBC2A94">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outlineLvl w:val="0"/>
        <w:rPr>
          <w:rFonts w:hint="eastAsia" w:ascii="黑体" w:hAnsi="黑体" w:eastAsia="黑体" w:cs="Times New Roman"/>
        </w:rPr>
      </w:pPr>
      <w:bookmarkStart w:id="4" w:name="_Toc118452540"/>
      <w:r>
        <w:rPr>
          <w:rFonts w:hint="eastAsia" w:ascii="黑体" w:hAnsi="黑体" w:eastAsia="黑体" w:cs="Times New Roman"/>
        </w:rPr>
        <w:t>发展基础</w:t>
      </w:r>
      <w:bookmarkEnd w:id="4"/>
    </w:p>
    <w:p w14:paraId="6497E6C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“十三五”期间，我区深入贯彻落实习近平总书记关于建设“四</w:t>
      </w:r>
      <w:r>
        <w:rPr>
          <w:rFonts w:hint="eastAsia" w:ascii="仿宋_GB2312" w:hAnsi="Times New Roman" w:cs="Times New Roman"/>
          <w:szCs w:val="32"/>
          <w:lang w:eastAsia="zh-CN"/>
        </w:rPr>
        <w:t>好</w:t>
      </w:r>
      <w:r>
        <w:rPr>
          <w:rFonts w:hint="eastAsia" w:ascii="仿宋_GB2312" w:hAnsi="Times New Roman" w:cs="Times New Roman"/>
          <w:szCs w:val="32"/>
        </w:rPr>
        <w:t>农村路”的重要指示批示精神，按照交通运输部、市</w:t>
      </w:r>
      <w:r>
        <w:rPr>
          <w:rFonts w:hint="eastAsia" w:ascii="仿宋_GB2312" w:hAnsi="Times New Roman" w:cs="Times New Roman"/>
          <w:szCs w:val="32"/>
          <w:lang w:eastAsia="zh-CN"/>
        </w:rPr>
        <w:t>委市</w:t>
      </w:r>
      <w:r>
        <w:rPr>
          <w:rFonts w:hint="eastAsia" w:ascii="仿宋_GB2312" w:hAnsi="Times New Roman" w:cs="Times New Roman"/>
          <w:szCs w:val="32"/>
        </w:rPr>
        <w:t>政府</w:t>
      </w:r>
      <w:r>
        <w:rPr>
          <w:rFonts w:hint="eastAsia" w:ascii="仿宋_GB2312" w:hAnsi="Times New Roman" w:cs="Times New Roman"/>
          <w:szCs w:val="32"/>
          <w:lang w:eastAsia="zh-CN"/>
        </w:rPr>
        <w:t>、</w:t>
      </w:r>
      <w:r>
        <w:rPr>
          <w:rFonts w:hint="eastAsia" w:ascii="仿宋_GB2312" w:hAnsi="Times New Roman" w:cs="Times New Roman"/>
          <w:szCs w:val="32"/>
        </w:rPr>
        <w:t>市交通运输委</w:t>
      </w:r>
      <w:r>
        <w:rPr>
          <w:rFonts w:hint="eastAsia" w:ascii="仿宋_GB2312" w:hAnsi="Times New Roman" w:cs="Times New Roman"/>
          <w:szCs w:val="32"/>
          <w:lang w:eastAsia="zh-CN"/>
        </w:rPr>
        <w:t>和东丽区委区政府</w:t>
      </w:r>
      <w:r>
        <w:rPr>
          <w:rFonts w:hint="eastAsia" w:ascii="仿宋_GB2312" w:hAnsi="Times New Roman" w:cs="Times New Roman"/>
          <w:szCs w:val="32"/>
        </w:rPr>
        <w:t>的总体部署，以服务脱贫攻坚和乡村振兴战略为重点，圆满完成我区“十三五”建设任务。</w:t>
      </w:r>
    </w:p>
    <w:p w14:paraId="4635347C">
      <w:pPr>
        <w:keepNext w:val="0"/>
        <w:keepLines w:val="0"/>
        <w:pageBreakBefore w:val="0"/>
        <w:kinsoku/>
        <w:wordWrap/>
        <w:overflowPunct/>
        <w:topLinePunct w:val="0"/>
        <w:autoSpaceDE/>
        <w:autoSpaceDN/>
        <w:bidi w:val="0"/>
        <w:adjustRightInd/>
        <w:snapToGrid/>
        <w:spacing w:line="560" w:lineRule="exact"/>
        <w:ind w:firstLine="643"/>
        <w:textAlignment w:val="auto"/>
        <w:outlineLvl w:val="1"/>
        <w:rPr>
          <w:rFonts w:hint="eastAsia" w:ascii="楷体" w:hAnsi="楷体" w:eastAsia="楷体" w:cs="Times New Roman"/>
          <w:szCs w:val="32"/>
        </w:rPr>
      </w:pPr>
      <w:bookmarkStart w:id="5" w:name="_Toc118452541"/>
      <w:r>
        <w:rPr>
          <w:rFonts w:hint="eastAsia" w:ascii="楷体" w:hAnsi="楷体" w:eastAsia="楷体" w:cs="Times New Roman"/>
          <w:b/>
          <w:bCs/>
        </w:rPr>
        <w:t>（一）“十三五”发展成效</w:t>
      </w:r>
      <w:bookmarkEnd w:id="5"/>
    </w:p>
    <w:p w14:paraId="387E7F0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路网结构日臻完善。截至2021年底，东丽区公路通车总里程达到443.6公里，路网密度为92.8公里/百平方公里</w:t>
      </w:r>
      <w:r>
        <w:rPr>
          <w:rFonts w:hint="eastAsia" w:ascii="仿宋_GB2312" w:hAnsi="Times New Roman" w:cs="Times New Roman"/>
          <w:szCs w:val="32"/>
          <w:lang w:eastAsia="zh-CN"/>
        </w:rPr>
        <w:t>。</w:t>
      </w:r>
      <w:r>
        <w:rPr>
          <w:rFonts w:hint="eastAsia" w:ascii="仿宋_GB2312" w:hAnsi="Times New Roman" w:cs="Times New Roman"/>
          <w:szCs w:val="32"/>
        </w:rPr>
        <w:t>其中，东丽区农村公路总里程178公里，占我区公路网总里程的40%，包括县道44公里、乡道59公里、村道75公里</w:t>
      </w:r>
      <w:r>
        <w:rPr>
          <w:rFonts w:hint="eastAsia" w:ascii="仿宋_GB2312" w:hAnsi="Times New Roman" w:cs="Times New Roman"/>
          <w:szCs w:val="32"/>
          <w:lang w:eastAsia="zh-CN"/>
        </w:rPr>
        <w:t>，</w:t>
      </w:r>
      <w:r>
        <w:rPr>
          <w:rFonts w:hint="eastAsia" w:ascii="仿宋_GB2312" w:hAnsi="Times New Roman" w:cs="Times New Roman"/>
          <w:szCs w:val="32"/>
        </w:rPr>
        <w:t>农村公路网密度为37.3公里/百平方公里</w:t>
      </w:r>
      <w:r>
        <w:rPr>
          <w:rFonts w:hint="eastAsia" w:ascii="仿宋_GB2312" w:hAnsi="Times New Roman" w:cs="Times New Roman"/>
          <w:szCs w:val="32"/>
          <w:lang w:eastAsia="zh-CN"/>
        </w:rPr>
        <w:t>；</w:t>
      </w:r>
      <w:r>
        <w:rPr>
          <w:rFonts w:hint="eastAsia" w:ascii="仿宋_GB2312" w:hAnsi="Times New Roman" w:cs="Times New Roman"/>
          <w:szCs w:val="32"/>
        </w:rPr>
        <w:t>按技术等级划分：一级公路3公里，二级公路54公里，三级公路39公里，四级公路82公里，农村公路网技术等级为3.1。三级及以上农村公路比例为54%。形成了以国省道为主骨架、以区县级路为次骨架、村村通公路的网络布局。</w:t>
      </w:r>
    </w:p>
    <w:p w14:paraId="7FA3D8C6">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建设力度进一步加大。“十三五”期间，完成津赤路、跃进路、东金路</w:t>
      </w:r>
      <w:r>
        <w:rPr>
          <w:rFonts w:hint="eastAsia" w:ascii="仿宋_GB2312" w:hAnsi="Times New Roman" w:cs="Times New Roman"/>
          <w:szCs w:val="32"/>
          <w:lang w:eastAsia="zh-CN"/>
        </w:rPr>
        <w:t>、</w:t>
      </w:r>
      <w:r>
        <w:rPr>
          <w:rFonts w:hint="eastAsia" w:ascii="仿宋_GB2312" w:hAnsi="Times New Roman" w:cs="Times New Roman"/>
          <w:szCs w:val="32"/>
        </w:rPr>
        <w:t>赤海路、津汉支路等10项县级公路维修</w:t>
      </w:r>
      <w:r>
        <w:rPr>
          <w:rFonts w:hint="eastAsia" w:ascii="仿宋_GB2312" w:hAnsi="Times New Roman" w:cs="Times New Roman"/>
          <w:szCs w:val="32"/>
          <w:lang w:eastAsia="zh-CN"/>
        </w:rPr>
        <w:t>工程，对津赤路</w:t>
      </w:r>
      <w:r>
        <w:rPr>
          <w:rFonts w:hint="eastAsia" w:ascii="仿宋_GB2312" w:hAnsi="Times New Roman" w:cs="Times New Roman"/>
          <w:szCs w:val="32"/>
        </w:rPr>
        <w:t>范庄桥等五座桥梁</w:t>
      </w:r>
      <w:r>
        <w:rPr>
          <w:rFonts w:hint="eastAsia" w:ascii="仿宋_GB2312" w:hAnsi="Times New Roman" w:cs="Times New Roman"/>
          <w:szCs w:val="32"/>
          <w:lang w:eastAsia="zh-CN"/>
        </w:rPr>
        <w:t>进行了维修，</w:t>
      </w:r>
      <w:r>
        <w:rPr>
          <w:rFonts w:hint="eastAsia" w:ascii="仿宋_GB2312" w:hAnsi="Times New Roman" w:cs="Times New Roman"/>
          <w:szCs w:val="32"/>
        </w:rPr>
        <w:t>对北于堡村路、苗四路、小赵路、盛源路等12公里乡村路进行大修改造。推进安全生命防护工程建设</w:t>
      </w:r>
      <w:r>
        <w:rPr>
          <w:rFonts w:hint="eastAsia" w:ascii="仿宋_GB2312" w:hAnsi="Times New Roman" w:cs="Times New Roman"/>
          <w:szCs w:val="32"/>
          <w:lang w:eastAsia="zh-CN"/>
        </w:rPr>
        <w:t>，</w:t>
      </w:r>
      <w:r>
        <w:rPr>
          <w:rFonts w:hint="eastAsia" w:ascii="仿宋_GB2312" w:hAnsi="Times New Roman" w:cs="Times New Roman"/>
          <w:szCs w:val="32"/>
        </w:rPr>
        <w:t>完成合兴路、东营路、卧源路、小赵路、务本路等23条路段共38.05公里波形护栏安装</w:t>
      </w:r>
      <w:r>
        <w:rPr>
          <w:rFonts w:hint="eastAsia" w:ascii="仿宋_GB2312" w:hAnsi="Times New Roman" w:cs="Times New Roman"/>
          <w:szCs w:val="32"/>
          <w:lang w:eastAsia="zh-CN"/>
        </w:rPr>
        <w:t>工程</w:t>
      </w:r>
      <w:r>
        <w:rPr>
          <w:rFonts w:hint="eastAsia" w:ascii="仿宋_GB2312" w:hAnsi="Times New Roman" w:cs="Times New Roman"/>
          <w:szCs w:val="32"/>
        </w:rPr>
        <w:t>。</w:t>
      </w:r>
    </w:p>
    <w:p w14:paraId="1D60C8EC">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华文仿宋"/>
          <w:szCs w:val="32"/>
        </w:rPr>
      </w:pPr>
      <w:r>
        <w:rPr>
          <w:rFonts w:hint="eastAsia" w:ascii="仿宋_GB2312" w:hAnsi="Times New Roman" w:cs="Times New Roman"/>
          <w:szCs w:val="32"/>
          <w:lang w:eastAsia="zh-TW"/>
        </w:rPr>
        <w:t>管养责任压实有效。</w:t>
      </w:r>
      <w:r>
        <w:rPr>
          <w:rFonts w:hint="eastAsia" w:ascii="仿宋_GB2312" w:hAnsi="Times New Roman" w:cs="Times New Roman"/>
          <w:szCs w:val="32"/>
        </w:rPr>
        <w:t>“十三五”期间，东丽区始终坚持以服务公众出行为中心，不断提升路况服务品质，以保障安全通行为基础，确保安全生产责任事故零指标，不断加大路面</w:t>
      </w:r>
      <w:r>
        <w:rPr>
          <w:rFonts w:hint="eastAsia" w:ascii="仿宋_GB2312" w:hAnsi="Times New Roman" w:cs="Times New Roman"/>
          <w:szCs w:val="32"/>
          <w:lang w:eastAsia="zh-CN"/>
        </w:rPr>
        <w:t>、</w:t>
      </w:r>
      <w:r>
        <w:rPr>
          <w:rFonts w:hint="eastAsia" w:ascii="仿宋_GB2312" w:hAnsi="Times New Roman" w:cs="Times New Roman"/>
          <w:szCs w:val="32"/>
        </w:rPr>
        <w:t>设施养护维修力度</w:t>
      </w:r>
      <w:r>
        <w:rPr>
          <w:rFonts w:hint="eastAsia" w:ascii="仿宋_GB2312" w:hAnsi="Times New Roman" w:cs="Times New Roman"/>
          <w:szCs w:val="32"/>
          <w:lang w:eastAsia="zh-CN"/>
        </w:rPr>
        <w:t>、</w:t>
      </w:r>
      <w:r>
        <w:rPr>
          <w:rFonts w:hint="eastAsia" w:ascii="仿宋_GB2312" w:hAnsi="宋体"/>
          <w:szCs w:val="32"/>
        </w:rPr>
        <w:t>预防性养护力度</w:t>
      </w:r>
      <w:r>
        <w:rPr>
          <w:rFonts w:hint="eastAsia" w:ascii="仿宋_GB2312" w:hAnsi="宋体"/>
          <w:szCs w:val="32"/>
          <w:lang w:eastAsia="zh-CN"/>
        </w:rPr>
        <w:t>以及</w:t>
      </w:r>
      <w:r>
        <w:rPr>
          <w:rFonts w:hint="eastAsia" w:ascii="仿宋_GB2312" w:hAnsi="宋体"/>
          <w:szCs w:val="32"/>
        </w:rPr>
        <w:t>病害处置力度，</w:t>
      </w:r>
      <w:r>
        <w:rPr>
          <w:rFonts w:hint="eastAsia" w:ascii="仿宋_GB2312" w:hAnsi="仿宋"/>
          <w:szCs w:val="32"/>
        </w:rPr>
        <w:t>保持了路面维修率不低于3%。强化了桥梁日常保养，各项设施养护工作量逐年递增。</w:t>
      </w:r>
      <w:r>
        <w:rPr>
          <w:rFonts w:hint="eastAsia" w:ascii="仿宋_GB2312" w:hAnsi="华文仿宋"/>
          <w:szCs w:val="32"/>
        </w:rPr>
        <w:t>加强应急处置能力，确保车辆通行安全。着重做好安全渡汛、清雪保畅等工作。特别是持续做好下穿地道的防汛工作，为百姓提供畅安舒美的普通公路出行环境。</w:t>
      </w:r>
    </w:p>
    <w:p w14:paraId="48C794C9">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highlight w:val="none"/>
        </w:rPr>
      </w:pPr>
      <w:r>
        <w:rPr>
          <w:rFonts w:hint="eastAsia" w:ascii="仿宋_GB2312" w:hAnsi="Times New Roman" w:cs="Times New Roman"/>
          <w:szCs w:val="32"/>
          <w:lang w:eastAsia="zh-TW"/>
        </w:rPr>
        <w:t>制度政策趋于健全。</w:t>
      </w:r>
      <w:r>
        <w:rPr>
          <w:rFonts w:hint="eastAsia" w:ascii="仿宋_GB2312" w:hAnsi="Times New Roman" w:cs="Times New Roman"/>
          <w:szCs w:val="32"/>
        </w:rPr>
        <w:t>十三五”期间，为了</w:t>
      </w:r>
      <w:r>
        <w:rPr>
          <w:rFonts w:hint="eastAsia" w:ascii="仿宋_GB2312" w:hAnsi="华文仿宋"/>
          <w:szCs w:val="32"/>
        </w:rPr>
        <w:t>强化规范管理，先后制定了《普通公路养护检查考核办法》</w:t>
      </w:r>
      <w:r>
        <w:rPr>
          <w:rFonts w:hint="eastAsia" w:ascii="仿宋_GB2312" w:hAnsi="华文仿宋"/>
          <w:szCs w:val="32"/>
          <w:lang w:eastAsia="zh-CN"/>
        </w:rPr>
        <w:t>、</w:t>
      </w:r>
      <w:r>
        <w:rPr>
          <w:rFonts w:hint="eastAsia" w:ascii="仿宋_GB2312" w:hAnsi="华文仿宋"/>
          <w:szCs w:val="32"/>
        </w:rPr>
        <w:t>《公路养护管理办法》</w:t>
      </w:r>
      <w:r>
        <w:rPr>
          <w:rFonts w:hint="eastAsia" w:ascii="仿宋_GB2312" w:hAnsi="华文仿宋"/>
          <w:szCs w:val="32"/>
          <w:lang w:eastAsia="zh-CN"/>
        </w:rPr>
        <w:t>、</w:t>
      </w:r>
      <w:r>
        <w:rPr>
          <w:rFonts w:hint="eastAsia" w:ascii="仿宋_GB2312" w:hAnsi="华文仿宋"/>
          <w:szCs w:val="32"/>
        </w:rPr>
        <w:t>《养护资金支出管理办法》等制度。</w:t>
      </w:r>
      <w:r>
        <w:rPr>
          <w:rFonts w:hint="eastAsia" w:ascii="仿宋_GB2312" w:hAnsi="Times New Roman" w:cs="Times New Roman"/>
          <w:szCs w:val="32"/>
        </w:rPr>
        <w:t>2016年，完成了《东丽区县级公路网规划（2015-2030年）》与《东丽区公路网“十三五”建设规划》编制工作。两个规划的实施对进一步打通区域南北道路瓶颈，优化区域道路交通服务水平，构建“13015”交通圈，促进区域经济社会可持续发展具有重要意义</w:t>
      </w:r>
      <w:r>
        <w:rPr>
          <w:rFonts w:hint="eastAsia" w:ascii="仿宋_GB2312" w:hAnsi="Times New Roman" w:cs="Times New Roman"/>
          <w:szCs w:val="32"/>
          <w:highlight w:val="none"/>
        </w:rPr>
        <w:t>。</w:t>
      </w:r>
    </w:p>
    <w:p w14:paraId="6F967731">
      <w:pPr>
        <w:keepNext w:val="0"/>
        <w:keepLines w:val="0"/>
        <w:pageBreakBefore w:val="0"/>
        <w:kinsoku/>
        <w:wordWrap/>
        <w:overflowPunct/>
        <w:topLinePunct w:val="0"/>
        <w:autoSpaceDE/>
        <w:autoSpaceDN/>
        <w:bidi w:val="0"/>
        <w:adjustRightInd/>
        <w:snapToGrid/>
        <w:spacing w:line="560" w:lineRule="exact"/>
        <w:ind w:firstLine="643"/>
        <w:textAlignment w:val="auto"/>
        <w:outlineLvl w:val="1"/>
        <w:rPr>
          <w:rFonts w:hint="eastAsia" w:ascii="楷体" w:hAnsi="楷体" w:eastAsia="楷体" w:cs="Times New Roman"/>
          <w:b/>
          <w:bCs/>
        </w:rPr>
      </w:pPr>
      <w:bookmarkStart w:id="6" w:name="_Toc118452542"/>
      <w:r>
        <w:rPr>
          <w:rFonts w:hint="eastAsia" w:ascii="楷体" w:hAnsi="楷体" w:eastAsia="楷体" w:cs="Times New Roman"/>
          <w:b/>
          <w:bCs/>
        </w:rPr>
        <w:t>（二）存在问题</w:t>
      </w:r>
      <w:bookmarkEnd w:id="6"/>
    </w:p>
    <w:p w14:paraId="65798797">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一是农村公路通达程度不够。在路网布局上，东西向通道布局不足，道路拥堵，南北向跨海河通道不足，对外联系不畅，同时路网形态为树形，线形弯曲、分布无序，网络整体性较差、服务范围较局限，与乡村振兴发展需求相比还有差距。</w:t>
      </w:r>
      <w:r>
        <w:rPr>
          <w:rFonts w:hint="eastAsia" w:ascii="仿宋_GB2312" w:hAnsi="Century Gothic"/>
        </w:rPr>
        <w:t>路网技术等级偏低、路面较窄，48%</w:t>
      </w:r>
      <w:r>
        <w:rPr>
          <w:rFonts w:hint="eastAsia" w:ascii="仿宋_GB2312" w:hAnsi="Century Gothic"/>
          <w:lang w:eastAsia="zh-CN"/>
        </w:rPr>
        <w:t>的</w:t>
      </w:r>
      <w:r>
        <w:rPr>
          <w:rFonts w:hint="eastAsia" w:ascii="仿宋_GB2312" w:hAnsi="Century Gothic"/>
        </w:rPr>
        <w:t>农村公路为四级公路，46%的道路路面宽为6米以下</w:t>
      </w:r>
      <w:r>
        <w:rPr>
          <w:rFonts w:hint="eastAsia" w:ascii="仿宋_GB2312" w:hAnsi="Century Gothic"/>
          <w:lang w:eastAsia="zh-CN"/>
        </w:rPr>
        <w:t>。</w:t>
      </w:r>
      <w:r>
        <w:rPr>
          <w:rFonts w:hint="eastAsia" w:ascii="仿宋_GB2312" w:hAnsi="Century Gothic"/>
        </w:rPr>
        <w:t>与东丽区经济向高端转型、农村向城市转型的发展需求还有很大差距。</w:t>
      </w:r>
    </w:p>
    <w:p w14:paraId="21E4BBC8">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二是长效养管机制尚未建立。科学化决策水平尚需加强，农村公路管理机构的人员配备不足，年龄出现断层，农村公路线多面广，巡查管理力度和频度不够；权责清单尚不清晰，缺少顺畅的运行机制；部分路面</w:t>
      </w:r>
      <w:r>
        <w:rPr>
          <w:rFonts w:hint="eastAsia" w:ascii="仿宋_GB2312" w:hAnsi="Century Gothic"/>
        </w:rPr>
        <w:t>状况差、抗灾能力弱，</w:t>
      </w:r>
      <w:r>
        <w:rPr>
          <w:rFonts w:hint="eastAsia" w:ascii="仿宋_GB2312" w:hAnsi="Times New Roman" w:cs="Times New Roman"/>
          <w:szCs w:val="32"/>
        </w:rPr>
        <w:t>应对突发事件和自然灾害能力不足；应急与安全保障体系仍不健全。</w:t>
      </w:r>
    </w:p>
    <w:p w14:paraId="26284ED0">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lang w:eastAsia="zh-CN"/>
        </w:rPr>
        <w:t>三</w:t>
      </w:r>
      <w:r>
        <w:rPr>
          <w:rFonts w:hint="eastAsia" w:ascii="仿宋_GB2312" w:hAnsi="Times New Roman" w:cs="Times New Roman"/>
          <w:szCs w:val="32"/>
        </w:rPr>
        <w:t>是运输服务品质尚需提升，城乡交通运输一体化发展水平不均衡，运营线路需进一步优化；农村物流组织模式效率不高，区、</w:t>
      </w:r>
      <w:r>
        <w:rPr>
          <w:rFonts w:hint="eastAsia" w:ascii="仿宋_GB2312" w:hAnsi="Times New Roman" w:cs="Times New Roman"/>
          <w:szCs w:val="32"/>
          <w:lang w:eastAsia="zh-CN"/>
        </w:rPr>
        <w:t>街</w:t>
      </w:r>
      <w:r>
        <w:rPr>
          <w:rFonts w:hint="eastAsia" w:ascii="仿宋_GB2312" w:hAnsi="Times New Roman" w:cs="Times New Roman"/>
          <w:szCs w:val="32"/>
        </w:rPr>
        <w:t>、村</w:t>
      </w:r>
      <w:r>
        <w:rPr>
          <w:rFonts w:hint="eastAsia" w:ascii="仿宋_GB2312" w:hAnsi="Times New Roman" w:cs="Times New Roman"/>
          <w:szCs w:val="32"/>
          <w:lang w:eastAsia="zh-CN"/>
        </w:rPr>
        <w:t>（社区）</w:t>
      </w:r>
      <w:r>
        <w:rPr>
          <w:rFonts w:hint="eastAsia" w:ascii="仿宋_GB2312" w:hAnsi="Times New Roman" w:cs="Times New Roman"/>
          <w:szCs w:val="32"/>
        </w:rPr>
        <w:t>三级物流节点体系有待健全，服务规范化程度低。</w:t>
      </w:r>
    </w:p>
    <w:p w14:paraId="516502ED">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color w:val="auto"/>
          <w:szCs w:val="32"/>
        </w:rPr>
      </w:pPr>
      <w:r>
        <w:rPr>
          <w:rFonts w:hint="eastAsia" w:ascii="仿宋_GB2312" w:hAnsi="Times New Roman" w:cs="Times New Roman"/>
          <w:color w:val="auto"/>
          <w:szCs w:val="32"/>
          <w:lang w:eastAsia="zh-CN"/>
        </w:rPr>
        <w:t>四</w:t>
      </w:r>
      <w:r>
        <w:rPr>
          <w:rFonts w:hint="eastAsia" w:ascii="仿宋_GB2312" w:hAnsi="Times New Roman" w:cs="Times New Roman"/>
          <w:color w:val="auto"/>
          <w:szCs w:val="32"/>
        </w:rPr>
        <w:t>是多元化资金筹措模式不丰富。</w:t>
      </w:r>
    </w:p>
    <w:p w14:paraId="741E213B">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color w:val="auto"/>
          <w:szCs w:val="32"/>
          <w:lang w:eastAsia="zh-CN"/>
        </w:rPr>
        <w:t>五</w:t>
      </w:r>
      <w:r>
        <w:rPr>
          <w:rFonts w:hint="eastAsia" w:ascii="仿宋_GB2312" w:hAnsi="Times New Roman" w:cs="Times New Roman"/>
          <w:color w:val="auto"/>
          <w:szCs w:val="32"/>
        </w:rPr>
        <w:t>是融合发展体系尚未建立。“农村</w:t>
      </w:r>
      <w:r>
        <w:rPr>
          <w:rFonts w:hint="eastAsia" w:ascii="仿宋_GB2312" w:hAnsi="Times New Roman" w:cs="Times New Roman"/>
          <w:szCs w:val="32"/>
        </w:rPr>
        <w:t>公路＋”产业融合发展模式不丰富，产业带动力不足，信息化治理能力发展较慢，新技术赋能农村公路发展模式有待建立，示范创建效应尚未发挥。</w:t>
      </w:r>
    </w:p>
    <w:p w14:paraId="606BE3A6">
      <w:pPr>
        <w:keepNext w:val="0"/>
        <w:keepLines w:val="0"/>
        <w:pageBreakBefore w:val="0"/>
        <w:kinsoku/>
        <w:wordWrap/>
        <w:overflowPunct/>
        <w:topLinePunct w:val="0"/>
        <w:autoSpaceDE/>
        <w:autoSpaceDN/>
        <w:bidi w:val="0"/>
        <w:adjustRightInd/>
        <w:snapToGrid/>
        <w:spacing w:line="560" w:lineRule="exact"/>
        <w:ind w:firstLine="643"/>
        <w:textAlignment w:val="auto"/>
        <w:outlineLvl w:val="1"/>
        <w:rPr>
          <w:rFonts w:hint="eastAsia" w:ascii="楷体" w:hAnsi="楷体" w:eastAsia="楷体" w:cs="Times New Roman"/>
          <w:b/>
          <w:bCs/>
        </w:rPr>
      </w:pPr>
      <w:bookmarkStart w:id="7" w:name="_Toc118452543"/>
      <w:r>
        <w:rPr>
          <w:rFonts w:hint="eastAsia" w:ascii="楷体" w:hAnsi="楷体" w:eastAsia="楷体" w:cs="Times New Roman"/>
          <w:b/>
          <w:bCs/>
        </w:rPr>
        <w:t>（三）发展形势</w:t>
      </w:r>
      <w:bookmarkEnd w:id="7"/>
    </w:p>
    <w:p w14:paraId="44A6EF03">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“十四五”时期是我市开启全面建设社会主义现代化大都市新征程的第一个五年，是全面推进乡村振兴的关键期、深入实施交通强国战略的机遇期、加快构建新发展格局的起步期。同时</w:t>
      </w:r>
      <w:r>
        <w:rPr>
          <w:rFonts w:hint="eastAsia" w:ascii="仿宋_GB2312" w:hAnsi="Arial" w:cs="Arial"/>
          <w:color w:val="191919"/>
          <w:shd w:val="clear" w:color="auto" w:fill="FFFFFF"/>
        </w:rPr>
        <w:t>“十四五”</w:t>
      </w:r>
      <w:r>
        <w:rPr>
          <w:rFonts w:hint="eastAsia" w:ascii="仿宋_GB2312" w:hAnsi="Times New Roman" w:cs="Times New Roman"/>
          <w:szCs w:val="32"/>
        </w:rPr>
        <w:t>时期</w:t>
      </w:r>
      <w:r>
        <w:rPr>
          <w:rFonts w:hint="eastAsia" w:ascii="仿宋_GB2312" w:hAnsi="Arial" w:cs="Arial"/>
          <w:color w:val="191919"/>
          <w:shd w:val="clear" w:color="auto" w:fill="FFFFFF"/>
        </w:rPr>
        <w:t>，也是东丽区围绕‘科创绿谷·</w:t>
      </w:r>
      <w:r>
        <w:rPr>
          <w:rFonts w:hint="eastAsia" w:ascii="仿宋_GB2312" w:hAnsi="Arial" w:cs="Arial"/>
          <w:color w:val="191919"/>
          <w:shd w:val="clear" w:color="auto" w:fill="FFFFFF"/>
          <w:lang w:eastAsia="zh-CN"/>
        </w:rPr>
        <w:t>都市新区</w:t>
      </w:r>
      <w:r>
        <w:rPr>
          <w:rFonts w:hint="eastAsia" w:ascii="仿宋_GB2312" w:hAnsi="Arial" w:cs="Arial"/>
          <w:color w:val="191919"/>
          <w:shd w:val="clear" w:color="auto" w:fill="FFFFFF"/>
        </w:rPr>
        <w:t>’的发展定位，明确打造天津创新创业高地、都市临空经济中心、绿色宜居活力新城具体目标的开局之年。</w:t>
      </w:r>
      <w:r>
        <w:rPr>
          <w:rFonts w:hint="eastAsia" w:ascii="仿宋_GB2312" w:hAnsi="Times New Roman" w:cs="Times New Roman"/>
          <w:szCs w:val="32"/>
        </w:rPr>
        <w:t>农村公路作为我区提供服务最普遍、公益性最强的交通基础设施，新阶段、新形势对我区农村公路的发展提出了新要求。</w:t>
      </w:r>
    </w:p>
    <w:p w14:paraId="37C8E872">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一是乡村振兴战略对“四好农村路”提出了新需求。乡村振兴战略是我国农村发展的总纲领，经过改革开放40年的发展，城镇化已达到较高水平，城市反哺农村的能力大为增强，社会各类要素加速由城市流向农村，重要基础设施与公共服务需求向更高质量与更高水平转变。在乡村振兴战略的驱动下，农村公路应由“通”向</w:t>
      </w:r>
      <w:r>
        <w:rPr>
          <w:rFonts w:hint="eastAsia" w:ascii="仿宋_GB2312" w:hAnsi="Times New Roman" w:cs="Times New Roman"/>
          <w:szCs w:val="32"/>
          <w:lang w:eastAsia="zh-CN"/>
        </w:rPr>
        <w:t>“</w:t>
      </w:r>
      <w:r>
        <w:rPr>
          <w:rFonts w:hint="eastAsia" w:ascii="仿宋_GB2312" w:hAnsi="Times New Roman" w:cs="Times New Roman"/>
          <w:szCs w:val="32"/>
        </w:rPr>
        <w:t>畅、安、舒、美</w:t>
      </w:r>
      <w:r>
        <w:rPr>
          <w:rFonts w:hint="eastAsia" w:ascii="仿宋_GB2312" w:hAnsi="Times New Roman" w:cs="Times New Roman"/>
          <w:szCs w:val="32"/>
          <w:lang w:eastAsia="zh-CN"/>
        </w:rPr>
        <w:t>”</w:t>
      </w:r>
      <w:r>
        <w:rPr>
          <w:rFonts w:hint="eastAsia" w:ascii="仿宋_GB2312" w:hAnsi="Times New Roman" w:cs="Times New Roman"/>
          <w:szCs w:val="32"/>
        </w:rPr>
        <w:t>持续转变，更好地满足人民日益增长的美好生活需要，“四好农村路”建设理念、内涵和实践需要不断发展和丰富，为实现乡村振兴开好头、起好步。</w:t>
      </w:r>
    </w:p>
    <w:p w14:paraId="0F4A8C9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二是交通强国建设对“四好农村路”提出了新需求。</w:t>
      </w:r>
      <w:r>
        <w:rPr>
          <w:rFonts w:hint="eastAsia" w:ascii="仿宋_GB2312" w:hAnsi="Times New Roman" w:cs="Times New Roman"/>
          <w:szCs w:val="32"/>
          <w:highlight w:val="none"/>
        </w:rPr>
        <w:t>交通强国战略是党</w:t>
      </w:r>
      <w:r>
        <w:rPr>
          <w:rFonts w:hint="eastAsia" w:ascii="仿宋_GB2312" w:hAnsi="Times New Roman" w:cs="Times New Roman"/>
          <w:szCs w:val="32"/>
          <w:highlight w:val="none"/>
          <w:lang w:eastAsia="zh-CN"/>
        </w:rPr>
        <w:t>中央</w:t>
      </w:r>
      <w:r>
        <w:rPr>
          <w:rFonts w:hint="eastAsia" w:ascii="仿宋_GB2312" w:hAnsi="Times New Roman" w:cs="Times New Roman"/>
          <w:szCs w:val="32"/>
          <w:highlight w:val="none"/>
        </w:rPr>
        <w:t>作出的重大战略决策，农村公路作为我市开展交通强国建设的重点和难点环节，“四好农村路”高质量发展是</w:t>
      </w:r>
      <w:r>
        <w:rPr>
          <w:rFonts w:hint="eastAsia" w:ascii="仿宋_GB2312" w:hAnsi="Times New Roman" w:cs="Times New Roman"/>
          <w:szCs w:val="32"/>
          <w:highlight w:val="none"/>
          <w:lang w:eastAsia="zh-CN"/>
        </w:rPr>
        <w:t>东丽区</w:t>
      </w:r>
      <w:r>
        <w:rPr>
          <w:rFonts w:hint="eastAsia" w:ascii="仿宋_GB2312" w:hAnsi="Times New Roman" w:cs="Times New Roman"/>
          <w:szCs w:val="32"/>
          <w:highlight w:val="none"/>
        </w:rPr>
        <w:t>打造融合互联、服务便捷、智慧科技、绿色低碳、共享共治的现代交通体系的重要支撑。</w:t>
      </w:r>
      <w:r>
        <w:rPr>
          <w:rFonts w:hint="eastAsia" w:ascii="仿宋_GB2312" w:hAnsi="Times New Roman" w:cs="Times New Roman"/>
          <w:szCs w:val="32"/>
        </w:rPr>
        <w:t>我区要针对自身农村公路发展水平，改善不平衡不充分的问题，提供“农村公路+”模式，促进</w:t>
      </w:r>
      <w:r>
        <w:rPr>
          <w:rFonts w:hint="eastAsia" w:ascii="仿宋_GB2312" w:hAnsi="Times New Roman" w:cs="Times New Roman"/>
          <w:szCs w:val="32"/>
          <w:lang w:eastAsia="zh-CN"/>
        </w:rPr>
        <w:t>与</w:t>
      </w:r>
      <w:r>
        <w:rPr>
          <w:rFonts w:hint="eastAsia" w:ascii="仿宋_GB2312" w:hAnsi="Times New Roman" w:cs="Times New Roman"/>
          <w:szCs w:val="32"/>
        </w:rPr>
        <w:t>农村产业发展相适应的“四好农村路”，进一步提升服务品质、提高服务效率、拓展服务功能，满足农村群众出行需求，为加快建设交通强国</w:t>
      </w:r>
      <w:r>
        <w:rPr>
          <w:rFonts w:hint="eastAsia" w:ascii="仿宋_GB2312" w:hAnsi="Times New Roman" w:cs="Times New Roman"/>
          <w:szCs w:val="32"/>
          <w:lang w:eastAsia="zh-CN"/>
        </w:rPr>
        <w:t>补短板、固根基</w:t>
      </w:r>
      <w:r>
        <w:rPr>
          <w:rFonts w:hint="eastAsia" w:ascii="仿宋_GB2312" w:hAnsi="Times New Roman" w:cs="Times New Roman"/>
          <w:szCs w:val="32"/>
        </w:rPr>
        <w:t>。</w:t>
      </w:r>
    </w:p>
    <w:p w14:paraId="6F0D2FF2">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 w:eastAsia="仿宋_GB2312" w:cs="Times New Roman"/>
          <w:snapToGrid w:val="0"/>
          <w:szCs w:val="32"/>
          <w:lang w:eastAsia="zh-CN"/>
        </w:rPr>
      </w:pPr>
      <w:r>
        <w:rPr>
          <w:rFonts w:hint="eastAsia" w:ascii="仿宋_GB2312" w:hAnsi="Times New Roman" w:cs="Times New Roman"/>
          <w:szCs w:val="32"/>
        </w:rPr>
        <w:t>三是东丽区“科创绿谷·</w:t>
      </w:r>
      <w:r>
        <w:rPr>
          <w:rFonts w:hint="eastAsia" w:ascii="仿宋_GB2312" w:hAnsi="Times New Roman" w:cs="Times New Roman"/>
          <w:szCs w:val="32"/>
          <w:lang w:eastAsia="zh-CN"/>
        </w:rPr>
        <w:t>都市新区</w:t>
      </w:r>
      <w:r>
        <w:rPr>
          <w:rFonts w:hint="eastAsia" w:ascii="仿宋_GB2312" w:hAnsi="Times New Roman" w:cs="Times New Roman"/>
          <w:szCs w:val="32"/>
        </w:rPr>
        <w:t>”发展定位对“四好农村路”提出了新需求。东丽区</w:t>
      </w:r>
      <w:r>
        <w:rPr>
          <w:rFonts w:hint="eastAsia" w:ascii="仿宋_GB2312" w:hAnsi="仿宋" w:cs="Times New Roman"/>
          <w:snapToGrid w:val="0"/>
          <w:szCs w:val="32"/>
        </w:rPr>
        <w:t>把握京津冀协同发展重大国家战略契机，围绕天津市津滨双城</w:t>
      </w:r>
      <w:r>
        <w:rPr>
          <w:rFonts w:hint="eastAsia" w:ascii="仿宋_GB2312" w:hAnsi="仿宋" w:cs="Times New Roman"/>
          <w:snapToGrid w:val="0"/>
          <w:szCs w:val="32"/>
          <w:highlight w:val="none"/>
        </w:rPr>
        <w:t>重构</w:t>
      </w:r>
      <w:r>
        <w:rPr>
          <w:rFonts w:hint="eastAsia" w:ascii="仿宋_GB2312" w:hAnsi="仿宋" w:cs="Times New Roman"/>
          <w:snapToGrid w:val="0"/>
          <w:szCs w:val="32"/>
        </w:rPr>
        <w:t>和全面实现“一基地三区”功能定位要求，实施“一一三三”</w:t>
      </w:r>
      <w:bookmarkStart w:id="8" w:name="_Hlk61033268"/>
      <w:r>
        <w:rPr>
          <w:rFonts w:hint="eastAsia" w:ascii="仿宋_GB2312" w:hAnsi="仿宋" w:cs="Times New Roman"/>
          <w:snapToGrid w:val="0"/>
          <w:szCs w:val="32"/>
        </w:rPr>
        <w:t>发展战略</w:t>
      </w:r>
      <w:bookmarkEnd w:id="8"/>
      <w:r>
        <w:rPr>
          <w:rFonts w:hint="eastAsia" w:ascii="仿宋_GB2312" w:hAnsi="仿宋" w:cs="Times New Roman"/>
          <w:snapToGrid w:val="0"/>
          <w:szCs w:val="32"/>
        </w:rPr>
        <w:t>，强化产业高端化、创新生态化、城市品质化三个动力，确定“科创绿谷·</w:t>
      </w:r>
      <w:r>
        <w:rPr>
          <w:rFonts w:hint="eastAsia" w:ascii="仿宋_GB2312" w:hAnsi="Times New Roman" w:cs="Times New Roman"/>
          <w:szCs w:val="32"/>
          <w:lang w:eastAsia="zh-CN"/>
        </w:rPr>
        <w:t>都市新区</w:t>
      </w:r>
      <w:r>
        <w:rPr>
          <w:rFonts w:hint="eastAsia" w:ascii="仿宋_GB2312" w:hAnsi="仿宋" w:cs="Times New Roman"/>
          <w:snapToGrid w:val="0"/>
          <w:szCs w:val="32"/>
        </w:rPr>
        <w:t>”总体定位，要求我区加快完善农村公路现代化发展。推进村内道路、农村公路与干线公路、铁路、航空等有机衔接，构建综合交通运输体系，增强城市发展交通运输保障。加快公路设施提档升级，推动农村公路发展从规模速度型向质量效益型转变</w:t>
      </w:r>
      <w:r>
        <w:rPr>
          <w:rFonts w:hint="eastAsia" w:ascii="仿宋_GB2312" w:hAnsi="仿宋" w:cs="Times New Roman"/>
          <w:snapToGrid w:val="0"/>
          <w:szCs w:val="32"/>
          <w:lang w:eastAsia="zh-CN"/>
        </w:rPr>
        <w:t>。</w:t>
      </w:r>
    </w:p>
    <w:p w14:paraId="60FE4840">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四是公路行业发展对“四好农村路”提出了新需求。农村公路是我区形成结构完善、功能齐全、安全便捷公路网的重要组成部分，是推动城镇化融合发展的基础支撑，也是农村客流、物流的重要载体。要针对农村公路发展中存在的问题和薄弱环节，创新体制机制，完善政策措施，以“建好”为基础，“管好”为手段，“护好”为保障，“运营好”为目的，统筹建</w:t>
      </w:r>
      <w:r>
        <w:rPr>
          <w:rFonts w:hint="eastAsia" w:ascii="仿宋_GB2312" w:hAnsi="Times New Roman" w:cs="Times New Roman"/>
          <w:szCs w:val="32"/>
          <w:lang w:eastAsia="zh-CN"/>
        </w:rPr>
        <w:t>、</w:t>
      </w:r>
      <w:r>
        <w:rPr>
          <w:rFonts w:hint="eastAsia" w:ascii="仿宋_GB2312" w:hAnsi="Times New Roman" w:cs="Times New Roman"/>
          <w:szCs w:val="32"/>
        </w:rPr>
        <w:t>管</w:t>
      </w:r>
      <w:r>
        <w:rPr>
          <w:rFonts w:hint="eastAsia" w:ascii="仿宋_GB2312" w:hAnsi="Times New Roman" w:cs="Times New Roman"/>
          <w:szCs w:val="32"/>
          <w:lang w:eastAsia="zh-CN"/>
        </w:rPr>
        <w:t>、</w:t>
      </w:r>
      <w:r>
        <w:rPr>
          <w:rFonts w:hint="eastAsia" w:ascii="仿宋_GB2312" w:hAnsi="Times New Roman" w:cs="Times New Roman"/>
          <w:szCs w:val="32"/>
        </w:rPr>
        <w:t>养</w:t>
      </w:r>
      <w:r>
        <w:rPr>
          <w:rFonts w:hint="eastAsia" w:ascii="仿宋_GB2312" w:hAnsi="Times New Roman" w:cs="Times New Roman"/>
          <w:szCs w:val="32"/>
          <w:lang w:eastAsia="zh-CN"/>
        </w:rPr>
        <w:t>、</w:t>
      </w:r>
      <w:r>
        <w:rPr>
          <w:rFonts w:hint="eastAsia" w:ascii="仿宋_GB2312" w:hAnsi="Times New Roman" w:cs="Times New Roman"/>
          <w:szCs w:val="32"/>
        </w:rPr>
        <w:t>运协调发展，推动</w:t>
      </w:r>
      <w:r>
        <w:rPr>
          <w:rFonts w:hint="eastAsia" w:ascii="仿宋_GB2312" w:hAnsi="Times New Roman" w:cs="Times New Roman"/>
          <w:szCs w:val="32"/>
          <w:lang w:eastAsia="zh-CN"/>
        </w:rPr>
        <w:t>“</w:t>
      </w:r>
      <w:r>
        <w:rPr>
          <w:rFonts w:hint="eastAsia" w:ascii="仿宋_GB2312" w:hAnsi="Times New Roman" w:cs="Times New Roman"/>
          <w:szCs w:val="32"/>
        </w:rPr>
        <w:t>农村公路＋</w:t>
      </w:r>
      <w:r>
        <w:rPr>
          <w:rFonts w:hint="eastAsia" w:ascii="仿宋_GB2312" w:hAnsi="Times New Roman" w:cs="Times New Roman"/>
          <w:szCs w:val="32"/>
          <w:lang w:eastAsia="zh-CN"/>
        </w:rPr>
        <w:t>”</w:t>
      </w:r>
      <w:r>
        <w:rPr>
          <w:rFonts w:hint="eastAsia" w:ascii="仿宋_GB2312" w:hAnsi="Times New Roman" w:cs="Times New Roman"/>
          <w:szCs w:val="32"/>
        </w:rPr>
        <w:t>模式不断创新，使农村公路与经济社会发展和谐统一，为我</w:t>
      </w:r>
      <w:r>
        <w:rPr>
          <w:rFonts w:hint="eastAsia" w:ascii="仿宋_GB2312" w:hAnsi="Times New Roman" w:cs="Times New Roman"/>
          <w:szCs w:val="32"/>
          <w:lang w:eastAsia="zh-CN"/>
        </w:rPr>
        <w:t>区</w:t>
      </w:r>
      <w:r>
        <w:rPr>
          <w:rFonts w:hint="eastAsia" w:ascii="仿宋_GB2312" w:hAnsi="Times New Roman" w:cs="Times New Roman"/>
          <w:szCs w:val="32"/>
        </w:rPr>
        <w:t>建设现代化公路体系铺好路、搭好桥。</w:t>
      </w:r>
    </w:p>
    <w:p w14:paraId="13B0B463">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outlineLvl w:val="0"/>
        <w:rPr>
          <w:rFonts w:hint="eastAsia" w:ascii="黑体" w:hAnsi="黑体" w:eastAsia="黑体" w:cs="Times New Roman"/>
        </w:rPr>
      </w:pPr>
      <w:bookmarkStart w:id="9" w:name="_Toc118452544"/>
      <w:r>
        <w:rPr>
          <w:rFonts w:hint="eastAsia" w:ascii="黑体" w:hAnsi="黑体" w:eastAsia="黑体" w:cs="Times New Roman"/>
        </w:rPr>
        <w:t>总体要求</w:t>
      </w:r>
      <w:bookmarkEnd w:id="9"/>
    </w:p>
    <w:p w14:paraId="6873E43D">
      <w:pPr>
        <w:keepNext w:val="0"/>
        <w:keepLines w:val="0"/>
        <w:pageBreakBefore w:val="0"/>
        <w:numPr>
          <w:ilvl w:val="0"/>
          <w:numId w:val="2"/>
        </w:numPr>
        <w:kinsoku/>
        <w:wordWrap/>
        <w:overflowPunct/>
        <w:topLinePunct w:val="0"/>
        <w:autoSpaceDE/>
        <w:autoSpaceDN/>
        <w:bidi w:val="0"/>
        <w:adjustRightInd/>
        <w:snapToGrid/>
        <w:spacing w:line="560" w:lineRule="exact"/>
        <w:ind w:firstLine="643"/>
        <w:textAlignment w:val="auto"/>
        <w:outlineLvl w:val="1"/>
        <w:rPr>
          <w:rFonts w:hint="eastAsia" w:ascii="楷体" w:hAnsi="楷体" w:eastAsia="楷体" w:cs="Times New Roman"/>
          <w:b/>
          <w:bCs/>
        </w:rPr>
      </w:pPr>
      <w:bookmarkStart w:id="10" w:name="_Toc118452545"/>
      <w:r>
        <w:rPr>
          <w:rFonts w:hint="eastAsia" w:ascii="楷体" w:hAnsi="楷体" w:eastAsia="楷体" w:cs="Times New Roman"/>
          <w:b/>
          <w:bCs/>
        </w:rPr>
        <w:t>指导思想</w:t>
      </w:r>
      <w:bookmarkEnd w:id="10"/>
    </w:p>
    <w:p w14:paraId="7E4EC32A">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以习近平新时代中国特色社会主义思想为指导，全面贯彻落实党的</w:t>
      </w:r>
      <w:r>
        <w:rPr>
          <w:rFonts w:hint="eastAsia" w:ascii="仿宋_GB2312" w:hAnsi="Times New Roman" w:cs="Times New Roman"/>
          <w:szCs w:val="32"/>
          <w:lang w:eastAsia="zh-CN"/>
        </w:rPr>
        <w:t>二十大精神</w:t>
      </w:r>
      <w:r>
        <w:rPr>
          <w:rFonts w:hint="eastAsia" w:ascii="仿宋_GB2312" w:hAnsi="Times New Roman" w:cs="Times New Roman"/>
          <w:szCs w:val="32"/>
        </w:rPr>
        <w:t>，按照交通强国和乡村振兴战略总要求，坚持以人民为中心的发展思想，把握新发展阶段、贯彻新发展理念、抢抓新发展机遇，围绕</w:t>
      </w:r>
      <w:r>
        <w:rPr>
          <w:rFonts w:hint="eastAsia" w:ascii="仿宋_GB2312" w:hAnsi="Times New Roman" w:cs="Times New Roman"/>
          <w:szCs w:val="32"/>
          <w:highlight w:val="none"/>
        </w:rPr>
        <w:t>天津市津滨双城重构</w:t>
      </w:r>
      <w:r>
        <w:rPr>
          <w:rFonts w:hint="eastAsia" w:ascii="仿宋_GB2312" w:hAnsi="Times New Roman" w:cs="Times New Roman"/>
          <w:szCs w:val="32"/>
        </w:rPr>
        <w:t>和全面实现“一基地三区”功能定位，</w:t>
      </w:r>
      <w:r>
        <w:rPr>
          <w:rFonts w:hint="eastAsia" w:ascii="仿宋_GB2312" w:hAnsi="Times New Roman" w:cs="Times New Roman"/>
          <w:szCs w:val="32"/>
          <w:lang w:eastAsia="zh-CN"/>
        </w:rPr>
        <w:t>锚定</w:t>
      </w:r>
      <w:r>
        <w:rPr>
          <w:rFonts w:hint="eastAsia" w:ascii="仿宋_GB2312" w:hAnsi="Times New Roman" w:cs="Times New Roman"/>
          <w:szCs w:val="32"/>
        </w:rPr>
        <w:t>东丽区实施“一一三三”发展战略要求，以构建东丽区安全高效农村公路网络</w:t>
      </w:r>
      <w:r>
        <w:rPr>
          <w:rFonts w:hint="eastAsia" w:ascii="仿宋_GB2312" w:hAnsi="Times New Roman" w:cs="Times New Roman"/>
          <w:szCs w:val="32"/>
          <w:lang w:eastAsia="zh-CN"/>
        </w:rPr>
        <w:t>、</w:t>
      </w:r>
      <w:r>
        <w:rPr>
          <w:rFonts w:hint="eastAsia" w:ascii="仿宋_GB2312" w:hAnsi="Times New Roman" w:cs="Times New Roman"/>
          <w:szCs w:val="32"/>
        </w:rPr>
        <w:t>提供人民满意运输服务为主线，服务“一核三极”总体产业空间布局、“一轴、三区、多节点”的农业发展格局，建立完善的“四好农村路”高质量发展体制机制，以更高的建、管、养、运标准引领和保障农村公路高质量发展。</w:t>
      </w:r>
    </w:p>
    <w:p w14:paraId="690376AF">
      <w:pPr>
        <w:keepNext w:val="0"/>
        <w:keepLines w:val="0"/>
        <w:pageBreakBefore w:val="0"/>
        <w:numPr>
          <w:ilvl w:val="0"/>
          <w:numId w:val="2"/>
        </w:numPr>
        <w:kinsoku/>
        <w:wordWrap/>
        <w:overflowPunct/>
        <w:topLinePunct w:val="0"/>
        <w:autoSpaceDE/>
        <w:autoSpaceDN/>
        <w:bidi w:val="0"/>
        <w:adjustRightInd/>
        <w:snapToGrid/>
        <w:spacing w:line="560" w:lineRule="exact"/>
        <w:ind w:firstLine="643"/>
        <w:textAlignment w:val="auto"/>
        <w:outlineLvl w:val="1"/>
        <w:rPr>
          <w:rFonts w:hint="eastAsia" w:ascii="楷体" w:hAnsi="楷体" w:eastAsia="楷体" w:cs="Times New Roman"/>
          <w:b/>
          <w:bCs/>
        </w:rPr>
      </w:pPr>
      <w:bookmarkStart w:id="11" w:name="_Toc118452546"/>
      <w:r>
        <w:rPr>
          <w:rFonts w:hint="eastAsia" w:ascii="楷体" w:hAnsi="楷体" w:eastAsia="楷体" w:cs="Times New Roman"/>
          <w:b/>
          <w:bCs/>
        </w:rPr>
        <w:t>规划目标</w:t>
      </w:r>
      <w:bookmarkEnd w:id="11"/>
    </w:p>
    <w:p w14:paraId="1243CC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Times New Roman" w:cs="Times New Roman"/>
          <w:szCs w:val="32"/>
        </w:rPr>
      </w:pPr>
      <w:r>
        <w:rPr>
          <w:rFonts w:hint="eastAsia" w:ascii="仿宋_GB2312" w:hAnsi="Times New Roman" w:cs="Times New Roman"/>
          <w:szCs w:val="32"/>
        </w:rPr>
        <w:t>以“建设好、管理好、养护好、运营好”农村公路发展为总目标，到2025年，全区农村公路交通出行环境进一步改善，建成布局合理、便捷顺畅、衔接高效、服务优质、绿色经济的农村公路交通运输网络。配合产业调整，进一步推进</w:t>
      </w:r>
      <w:r>
        <w:rPr>
          <w:rFonts w:hint="eastAsia" w:ascii="仿宋_GB2312" w:hAnsi="Times New Roman" w:cs="Times New Roman"/>
          <w:szCs w:val="32"/>
          <w:lang w:eastAsia="zh-CN"/>
        </w:rPr>
        <w:t>“</w:t>
      </w:r>
      <w:r>
        <w:rPr>
          <w:rFonts w:hint="eastAsia" w:ascii="仿宋_GB2312" w:hAnsi="Times New Roman" w:cs="Times New Roman"/>
          <w:szCs w:val="32"/>
        </w:rPr>
        <w:t>农村公路＋</w:t>
      </w:r>
      <w:r>
        <w:rPr>
          <w:rFonts w:hint="eastAsia" w:ascii="仿宋_GB2312" w:hAnsi="Times New Roman" w:cs="Times New Roman"/>
          <w:szCs w:val="32"/>
          <w:lang w:eastAsia="zh-CN"/>
        </w:rPr>
        <w:t>”</w:t>
      </w:r>
      <w:r>
        <w:rPr>
          <w:rFonts w:hint="eastAsia" w:ascii="仿宋_GB2312" w:hAnsi="Times New Roman" w:cs="Times New Roman"/>
          <w:szCs w:val="32"/>
        </w:rPr>
        <w:t>的融合发展模式，实现资源路、产业路、旅游路街镇覆盖率100%，完成“最美农村路”</w:t>
      </w:r>
      <w:r>
        <w:rPr>
          <w:rFonts w:hint="eastAsia" w:ascii="仿宋_GB2312" w:hAnsi="Times New Roman" w:cs="Times New Roman"/>
          <w:szCs w:val="32"/>
          <w:lang w:eastAsia="zh-CN"/>
        </w:rPr>
        <w:t>、</w:t>
      </w:r>
      <w:r>
        <w:rPr>
          <w:rFonts w:hint="eastAsia" w:ascii="仿宋_GB2312" w:hAnsi="Times New Roman" w:cs="Times New Roman"/>
          <w:szCs w:val="32"/>
        </w:rPr>
        <w:t>“四好农村路”示范街镇创建</w:t>
      </w:r>
      <w:r>
        <w:rPr>
          <w:rFonts w:hint="eastAsia" w:ascii="仿宋_GB2312" w:hAnsi="Times New Roman" w:cs="Times New Roman"/>
          <w:szCs w:val="32"/>
          <w:lang w:eastAsia="zh-CN"/>
        </w:rPr>
        <w:t>工作</w:t>
      </w:r>
      <w:r>
        <w:rPr>
          <w:rFonts w:hint="eastAsia" w:ascii="仿宋_GB2312" w:hAnsi="Times New Roman" w:cs="Times New Roman"/>
          <w:szCs w:val="32"/>
        </w:rPr>
        <w:t>。</w:t>
      </w:r>
    </w:p>
    <w:p w14:paraId="75B78795">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highlight w:val="none"/>
        </w:rPr>
      </w:pPr>
      <w:r>
        <w:rPr>
          <w:rFonts w:hint="eastAsia" w:ascii="仿宋_GB2312" w:hAnsi="Times New Roman" w:cs="Times New Roman"/>
          <w:szCs w:val="32"/>
        </w:rPr>
        <w:t>建管养运可持续发展长效机制全面建立。建立区、街、</w:t>
      </w:r>
      <w:r>
        <w:rPr>
          <w:rFonts w:hint="eastAsia" w:ascii="仿宋_GB2312" w:hAnsi="Times New Roman" w:cs="Times New Roman"/>
          <w:szCs w:val="32"/>
          <w:lang w:eastAsia="zh-CN"/>
        </w:rPr>
        <w:t>村</w:t>
      </w:r>
      <w:r>
        <w:rPr>
          <w:rFonts w:hint="eastAsia" w:ascii="仿宋_GB2312" w:hAnsi="Times New Roman" w:cs="Times New Roman"/>
          <w:szCs w:val="32"/>
          <w:highlight w:val="none"/>
          <w:lang w:eastAsia="zh-CN"/>
        </w:rPr>
        <w:t>（社区）</w:t>
      </w:r>
      <w:r>
        <w:rPr>
          <w:rFonts w:hint="eastAsia" w:ascii="仿宋_GB2312" w:hAnsi="Times New Roman" w:cs="Times New Roman"/>
          <w:szCs w:val="32"/>
        </w:rPr>
        <w:t>三级农村公路路长管理组织体系，实现“有路必养、养必良好，有路必管、管必到位”的目标，</w:t>
      </w:r>
      <w:r>
        <w:rPr>
          <w:rFonts w:hint="eastAsia" w:ascii="仿宋_GB2312" w:hAnsi="Times New Roman" w:cs="Times New Roman"/>
          <w:szCs w:val="32"/>
          <w:highlight w:val="none"/>
        </w:rPr>
        <w:t>实现农村公路路面技术状况MQI达到8</w:t>
      </w:r>
      <w:r>
        <w:rPr>
          <w:rFonts w:hint="eastAsia" w:ascii="仿宋_GB2312" w:hAnsi="Times New Roman" w:cs="Times New Roman"/>
          <w:szCs w:val="32"/>
          <w:highlight w:val="none"/>
          <w:lang w:val="en-US" w:eastAsia="zh-CN"/>
        </w:rPr>
        <w:t>5</w:t>
      </w:r>
      <w:r>
        <w:rPr>
          <w:rFonts w:hint="eastAsia" w:ascii="仿宋_GB2312" w:hAnsi="Times New Roman" w:cs="Times New Roman"/>
          <w:szCs w:val="32"/>
          <w:highlight w:val="none"/>
        </w:rPr>
        <w:t>%以上。完善区、街、</w:t>
      </w:r>
      <w:r>
        <w:rPr>
          <w:rFonts w:hint="eastAsia" w:ascii="仿宋_GB2312" w:hAnsi="Times New Roman" w:cs="Times New Roman"/>
          <w:szCs w:val="32"/>
          <w:highlight w:val="none"/>
          <w:lang w:eastAsia="zh-CN"/>
        </w:rPr>
        <w:t>村（社区）</w:t>
      </w:r>
      <w:r>
        <w:rPr>
          <w:rFonts w:hint="eastAsia" w:ascii="仿宋_GB2312" w:hAnsi="Times New Roman" w:cs="Times New Roman"/>
          <w:szCs w:val="32"/>
          <w:highlight w:val="none"/>
        </w:rPr>
        <w:t>三级物流节点体系，不断提升农村物流服务覆盖率和服务水平，物流网络节点建设覆盖率达到100%。</w:t>
      </w:r>
    </w:p>
    <w:p w14:paraId="07B0022C">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到2035年，建成体制顺畅、结构合理、组织高效、能力适应、技术先进、安全有力、环境优美的农村公路交通服务体系。农村公路服务水平向现代化城市服务水平迈进，落实“交通强国”建设要求，与城市路网、国省干道顺畅衔接，构建立体城市交通网络。推进农村地区“出行无忧、畅行无阻</w:t>
      </w:r>
      <w:r>
        <w:rPr>
          <w:rFonts w:hint="eastAsia" w:ascii="仿宋_GB2312" w:hAnsi="Times New Roman" w:cs="Times New Roman"/>
          <w:szCs w:val="32"/>
          <w:lang w:eastAsia="zh-CN"/>
        </w:rPr>
        <w:t>、</w:t>
      </w:r>
      <w:r>
        <w:rPr>
          <w:rFonts w:hint="eastAsia" w:ascii="仿宋_GB2312" w:hAnsi="Times New Roman" w:cs="Times New Roman"/>
          <w:szCs w:val="32"/>
        </w:rPr>
        <w:t>人享其行、物优其流”，助力农业产业现代化发展、生产生活绿色发展</w:t>
      </w:r>
      <w:r>
        <w:rPr>
          <w:rFonts w:hint="eastAsia" w:ascii="仿宋_GB2312" w:hAnsi="Times New Roman" w:cs="Times New Roman"/>
          <w:szCs w:val="32"/>
          <w:lang w:eastAsia="zh-CN"/>
        </w:rPr>
        <w:t>、</w:t>
      </w:r>
      <w:r>
        <w:rPr>
          <w:rFonts w:hint="eastAsia" w:ascii="仿宋_GB2312" w:hAnsi="Times New Roman" w:cs="Times New Roman"/>
          <w:szCs w:val="32"/>
        </w:rPr>
        <w:t>人与自然和谐共生的美丽东丽建设目标</w:t>
      </w:r>
      <w:r>
        <w:rPr>
          <w:rFonts w:hint="eastAsia" w:ascii="仿宋_GB2312" w:hAnsi="仿宋" w:cs="Times New Roman"/>
          <w:snapToGrid w:val="0"/>
          <w:szCs w:val="32"/>
        </w:rPr>
        <w:t>基本实现。</w:t>
      </w:r>
    </w:p>
    <w:p w14:paraId="21C3599F">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outlineLvl w:val="0"/>
        <w:rPr>
          <w:rFonts w:hint="eastAsia" w:ascii="黑体" w:hAnsi="黑体" w:eastAsia="黑体" w:cs="Times New Roman"/>
        </w:rPr>
      </w:pPr>
      <w:bookmarkStart w:id="12" w:name="_Toc118452547"/>
      <w:r>
        <w:rPr>
          <w:rFonts w:hint="eastAsia" w:ascii="黑体" w:hAnsi="黑体" w:eastAsia="黑体" w:cs="Times New Roman"/>
        </w:rPr>
        <w:t>工作重点</w:t>
      </w:r>
      <w:bookmarkEnd w:id="12"/>
    </w:p>
    <w:p w14:paraId="46FA11E1">
      <w:pPr>
        <w:keepNext w:val="0"/>
        <w:keepLines w:val="0"/>
        <w:pageBreakBefore w:val="0"/>
        <w:numPr>
          <w:ilvl w:val="0"/>
          <w:numId w:val="3"/>
        </w:numPr>
        <w:kinsoku/>
        <w:wordWrap/>
        <w:overflowPunct/>
        <w:topLinePunct w:val="0"/>
        <w:autoSpaceDE/>
        <w:autoSpaceDN/>
        <w:bidi w:val="0"/>
        <w:adjustRightInd/>
        <w:snapToGrid/>
        <w:spacing w:line="560" w:lineRule="exact"/>
        <w:ind w:firstLine="643"/>
        <w:textAlignment w:val="auto"/>
        <w:outlineLvl w:val="1"/>
        <w:rPr>
          <w:rFonts w:hint="eastAsia" w:ascii="楷体" w:hAnsi="楷体" w:eastAsia="楷体" w:cs="Times New Roman"/>
          <w:b/>
          <w:bCs/>
        </w:rPr>
      </w:pPr>
      <w:bookmarkStart w:id="13" w:name="_Toc118452548"/>
      <w:r>
        <w:rPr>
          <w:rFonts w:hint="eastAsia" w:ascii="楷体" w:hAnsi="楷体" w:eastAsia="楷体" w:cs="Times New Roman"/>
          <w:b/>
          <w:bCs/>
        </w:rPr>
        <w:t>完善农村公路基础设施网络</w:t>
      </w:r>
      <w:bookmarkEnd w:id="13"/>
    </w:p>
    <w:p w14:paraId="49FB1542">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lang w:val="en-US" w:eastAsia="zh-CN"/>
        </w:rPr>
        <w:t>1.</w:t>
      </w:r>
      <w:r>
        <w:rPr>
          <w:rFonts w:hint="eastAsia" w:ascii="仿宋_GB2312" w:hAnsi="Times New Roman" w:cs="Times New Roman"/>
          <w:szCs w:val="32"/>
        </w:rPr>
        <w:t>构建外联内通农村公路路网。</w:t>
      </w:r>
      <w:r>
        <w:rPr>
          <w:rFonts w:hint="eastAsia" w:ascii="仿宋_GB2312" w:hAnsi="Times New Roman" w:cs="Times New Roman"/>
          <w:szCs w:val="32"/>
          <w:highlight w:val="none"/>
        </w:rPr>
        <w:t>完成东丽区《农村公路网规划（2019-2035）》的编制工作，</w:t>
      </w:r>
      <w:r>
        <w:rPr>
          <w:rFonts w:hint="eastAsia" w:ascii="仿宋_GB2312" w:hAnsi="Times New Roman" w:cs="Times New Roman"/>
          <w:szCs w:val="32"/>
        </w:rPr>
        <w:t>以服务京津冀协同发展、东丽区“一一三三”发展战略、乡村振兴等重大战略为出发点，推进“层次分明、布局合理、畅通快捷、经济实用”的网格状农村公路路网建设，提高农村公路网密度，增强农村公路的服务水平，建设农业路、产业路，游览路，推进与休闲农业、乡村旅游、智能制造等产业的深度融合，服务乡村振兴发展。</w:t>
      </w:r>
    </w:p>
    <w:p w14:paraId="54614562">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lang w:val="en-US" w:eastAsia="zh-CN"/>
        </w:rPr>
        <w:t>2.</w:t>
      </w:r>
      <w:r>
        <w:rPr>
          <w:rFonts w:hint="eastAsia" w:ascii="仿宋_GB2312" w:hAnsi="Times New Roman" w:cs="Times New Roman"/>
          <w:szCs w:val="32"/>
        </w:rPr>
        <w:t>加快推动农村公路提档升级。推动实施</w:t>
      </w:r>
      <w:r>
        <w:rPr>
          <w:rFonts w:hint="eastAsia" w:ascii="仿宋_GB2312" w:hAnsi="Times New Roman" w:cs="Times New Roman"/>
          <w:szCs w:val="32"/>
          <w:lang w:eastAsia="zh-CN"/>
        </w:rPr>
        <w:t>乡村公路</w:t>
      </w:r>
      <w:r>
        <w:rPr>
          <w:rFonts w:hint="eastAsia" w:ascii="仿宋_GB2312" w:hAnsi="Times New Roman" w:cs="Times New Roman"/>
          <w:szCs w:val="32"/>
        </w:rPr>
        <w:t>双车道公路改造、老旧公路改造和窄路基路面加宽改造，提高农村公路质量。强化路域环境治理，结合农村人居环境整治，改善农村主要经济节点对外公路交通条件，打造“畅、安、舒、美”出行环境。</w:t>
      </w:r>
    </w:p>
    <w:p w14:paraId="10A7081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3.健全农村公路建设质量安全监管机制。加大农村公路建设质量安全监管力度，确保新、改、扩建农村公路一次交工验收合格率达到100%。加强农村公路安全生命防护工程和危旧桥梁改造建设。完善现有农村公路标志、标牌、标线，增加防护设施，完善农村公路附属设施，有效消除道路安全隐患。</w:t>
      </w:r>
    </w:p>
    <w:p w14:paraId="52C43D15">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4.坚持绿色发展理念。在设计上避免大挖大填，在建设和养护上鼓励采用绿色节能的新材料、新技术、新工艺、新装备开展作业，提高固废利用率，减少排放，全面推广农村公路循环经济发展模式，实现农村公路资源可持续利用与循环经济发展，积极打造“绿色低碳公路”。</w:t>
      </w:r>
    </w:p>
    <w:p w14:paraId="12DD230D">
      <w:pPr>
        <w:keepNext w:val="0"/>
        <w:keepLines w:val="0"/>
        <w:pageBreakBefore w:val="0"/>
        <w:numPr>
          <w:ilvl w:val="0"/>
          <w:numId w:val="3"/>
        </w:numPr>
        <w:kinsoku/>
        <w:wordWrap/>
        <w:overflowPunct/>
        <w:topLinePunct w:val="0"/>
        <w:autoSpaceDE/>
        <w:autoSpaceDN/>
        <w:bidi w:val="0"/>
        <w:adjustRightInd/>
        <w:snapToGrid/>
        <w:spacing w:line="560" w:lineRule="exact"/>
        <w:ind w:firstLine="643"/>
        <w:textAlignment w:val="auto"/>
        <w:outlineLvl w:val="1"/>
        <w:rPr>
          <w:rFonts w:hint="eastAsia" w:ascii="楷体" w:hAnsi="楷体" w:eastAsia="楷体" w:cs="Times New Roman"/>
          <w:b/>
          <w:bCs/>
        </w:rPr>
      </w:pPr>
      <w:bookmarkStart w:id="14" w:name="_Toc118452549"/>
      <w:r>
        <w:rPr>
          <w:rFonts w:hint="eastAsia" w:ascii="楷体" w:hAnsi="楷体" w:eastAsia="楷体" w:cs="Times New Roman"/>
          <w:b/>
          <w:bCs/>
        </w:rPr>
        <w:t>提升农村公路养护质量水平</w:t>
      </w:r>
      <w:bookmarkEnd w:id="14"/>
    </w:p>
    <w:p w14:paraId="678FE056">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Times New Roman" w:eastAsia="仿宋_GB2312" w:cs="Times New Roman"/>
          <w:szCs w:val="32"/>
          <w:lang w:val="en-US" w:eastAsia="zh-CN"/>
        </w:rPr>
      </w:pPr>
      <w:r>
        <w:rPr>
          <w:rFonts w:hint="eastAsia" w:ascii="仿宋_GB2312" w:hAnsi="Times New Roman" w:cs="Times New Roman"/>
          <w:szCs w:val="32"/>
        </w:rPr>
        <w:t>1.提升农村公路养护科学决策水平。树立全生命周期的养护管理理念，加强日常巡查和病害防治，推进预防性养护，做好日常养护工作。定期组织开展农村公路（桥梁）技术状况评定，逐步提升路面技术状况自动化检测比例，</w:t>
      </w:r>
      <w:r>
        <w:rPr>
          <w:rFonts w:hint="eastAsia" w:ascii="仿宋_GB2312" w:hAnsi="Times New Roman" w:cs="Times New Roman"/>
          <w:szCs w:val="32"/>
          <w:lang w:eastAsia="zh-CN"/>
        </w:rPr>
        <w:t>到</w:t>
      </w:r>
      <w:r>
        <w:rPr>
          <w:rFonts w:hint="eastAsia" w:ascii="仿宋_GB2312" w:hAnsi="Times New Roman" w:cs="Times New Roman"/>
          <w:szCs w:val="32"/>
          <w:lang w:val="en-US" w:eastAsia="zh-CN"/>
        </w:rPr>
        <w:t>2025年实现农村公路自动化检测达到100%。</w:t>
      </w:r>
      <w:r>
        <w:rPr>
          <w:rFonts w:hint="eastAsia" w:ascii="仿宋_GB2312" w:hAnsi="Times New Roman" w:cs="Times New Roman"/>
          <w:szCs w:val="32"/>
        </w:rPr>
        <w:t>加强检测数据的应用，依据检测数据和维修建议科学编制年度养护计划，合理安排农村公路养护工程，使农村公路养护周期进入良性循环。</w:t>
      </w:r>
      <w:r>
        <w:rPr>
          <w:rFonts w:hint="eastAsia" w:ascii="仿宋_GB2312" w:hAnsi="Times New Roman" w:cs="Times New Roman"/>
          <w:szCs w:val="32"/>
          <w:lang w:eastAsia="zh-CN"/>
        </w:rPr>
        <w:t>“十四五”期间，农村公路列养率保持</w:t>
      </w:r>
      <w:r>
        <w:rPr>
          <w:rFonts w:hint="eastAsia" w:ascii="仿宋_GB2312" w:hAnsi="Times New Roman" w:cs="Times New Roman"/>
          <w:szCs w:val="32"/>
          <w:lang w:val="en-US" w:eastAsia="zh-CN"/>
        </w:rPr>
        <w:t>100%。到2025年，年均养护工程比例不小于5%，农村公路（MQI）优良中路率不小于85%，县道不小于90%；路面技术状况优良中路率（PQI）不小于80%，县道不小于85%；桥梁定期检查率达到100%。</w:t>
      </w:r>
    </w:p>
    <w:p w14:paraId="468013B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2.推行实施农村公路“路长制”制度。建立区、街、</w:t>
      </w:r>
      <w:r>
        <w:rPr>
          <w:rFonts w:hint="eastAsia" w:ascii="仿宋_GB2312" w:hAnsi="Times New Roman" w:cs="Times New Roman"/>
          <w:szCs w:val="32"/>
          <w:lang w:eastAsia="zh-CN"/>
        </w:rPr>
        <w:t>村</w:t>
      </w:r>
      <w:r>
        <w:rPr>
          <w:rFonts w:hint="eastAsia" w:ascii="仿宋_GB2312" w:hAnsi="Times New Roman" w:cs="Times New Roman"/>
          <w:szCs w:val="32"/>
          <w:highlight w:val="none"/>
          <w:lang w:eastAsia="zh-CN"/>
        </w:rPr>
        <w:t>（社区）</w:t>
      </w:r>
      <w:r>
        <w:rPr>
          <w:rFonts w:hint="eastAsia" w:ascii="仿宋_GB2312" w:hAnsi="Times New Roman" w:cs="Times New Roman"/>
          <w:szCs w:val="32"/>
        </w:rPr>
        <w:t>三级“路长制”组织管理体系，建成责任明确、协调有序、监管有力的路长管理模式。完善路长制公示机制，因地制宜设置路长制公示牌，到2022年底，“路长制”各项工作形成长效机制和常态化。到2023年底，县道路长制公示牌设置率达到100%，到2025年底，乡道、村道公示牌设置率达到100%。农村公路管理养护水平和路域环境明显提升，农村公路治理体系和治理能力取得显著成效，应急处置和路产路权保护能力明显提升。</w:t>
      </w:r>
    </w:p>
    <w:p w14:paraId="7D529987">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lang w:val="en-US" w:eastAsia="zh-CN"/>
        </w:rPr>
        <w:t>3</w:t>
      </w:r>
      <w:r>
        <w:rPr>
          <w:rFonts w:hint="eastAsia" w:ascii="仿宋_GB2312" w:hAnsi="Times New Roman" w:cs="Times New Roman"/>
          <w:szCs w:val="32"/>
        </w:rPr>
        <w:t>.探索养护管理新模式。开展农村公路养护市场化改革，继续积极通过</w:t>
      </w:r>
      <w:r>
        <w:rPr>
          <w:rFonts w:hint="eastAsia" w:ascii="仿宋_GB2312" w:hAnsi="Times New Roman" w:cs="Times New Roman"/>
          <w:szCs w:val="32"/>
          <w:lang w:eastAsia="zh-CN"/>
        </w:rPr>
        <w:t>政府采购</w:t>
      </w:r>
      <w:r>
        <w:rPr>
          <w:rFonts w:hint="eastAsia" w:ascii="仿宋_GB2312" w:hAnsi="Times New Roman" w:cs="Times New Roman"/>
          <w:szCs w:val="32"/>
        </w:rPr>
        <w:t>确定养护服务单位，吸引专业化公司从事农村公路养护，建立政府扶持与市场化运行相结合的农村公路养护生产模式。鼓励将干线公路建设养护与农村公路捆绑招标，支持养护企业跨区域参与市场竞争。</w:t>
      </w:r>
    </w:p>
    <w:p w14:paraId="26A90FF1">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lang w:val="en-US" w:eastAsia="zh-CN"/>
        </w:rPr>
        <w:t>4</w:t>
      </w:r>
      <w:r>
        <w:rPr>
          <w:rFonts w:hint="eastAsia" w:ascii="仿宋_GB2312" w:hAnsi="Times New Roman" w:cs="Times New Roman"/>
          <w:szCs w:val="32"/>
        </w:rPr>
        <w:t>.提升养护专业化水平。积极推广低成本、高效率、标准化养护技术，鼓励开发应用经济实用、易操作、多功能的日常养护设备。积极探索农村公路“建养一体化”模式，大力推行大中修养护工程专业队伍施工，推广零星小修与日常保养划片区捆绑招标等模式，提升养护专业化水平。加强养护人才队伍的培训，加强机械设备和车辆的维护保养，逐步提高养护专业化、机械化、规模化水平。</w:t>
      </w:r>
    </w:p>
    <w:p w14:paraId="1AA98C3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lang w:val="en-US" w:eastAsia="zh-CN"/>
        </w:rPr>
        <w:t>5</w:t>
      </w:r>
      <w:r>
        <w:rPr>
          <w:rFonts w:hint="eastAsia" w:ascii="仿宋_GB2312" w:hAnsi="Times New Roman" w:cs="Times New Roman"/>
          <w:szCs w:val="32"/>
        </w:rPr>
        <w:t>.加强路产路权保护。完善区有路政员、街道有监管员、</w:t>
      </w:r>
      <w:r>
        <w:rPr>
          <w:rFonts w:hint="eastAsia" w:ascii="仿宋_GB2312" w:hAnsi="Times New Roman" w:cs="Times New Roman"/>
          <w:szCs w:val="32"/>
          <w:lang w:eastAsia="zh-CN"/>
        </w:rPr>
        <w:t>村</w:t>
      </w:r>
      <w:r>
        <w:rPr>
          <w:rFonts w:hint="eastAsia" w:ascii="仿宋_GB2312" w:hAnsi="Times New Roman" w:cs="Times New Roman"/>
          <w:szCs w:val="32"/>
          <w:highlight w:val="none"/>
          <w:lang w:eastAsia="zh-CN"/>
        </w:rPr>
        <w:t>（社区</w:t>
      </w:r>
      <w:r>
        <w:rPr>
          <w:rFonts w:hint="eastAsia" w:ascii="仿宋_GB2312" w:hAnsi="Times New Roman" w:cs="Times New Roman"/>
          <w:szCs w:val="32"/>
          <w:lang w:eastAsia="zh-CN"/>
        </w:rPr>
        <w:t>）</w:t>
      </w:r>
      <w:r>
        <w:rPr>
          <w:rFonts w:hint="eastAsia" w:ascii="仿宋_GB2312" w:hAnsi="Times New Roman" w:cs="Times New Roman"/>
          <w:szCs w:val="32"/>
        </w:rPr>
        <w:t>有护路员的路产路权保护队伍。完善爱路护路的乡规民约、村规民约，提高广大群众爱路护路意识。强化农村公路安全保护能力建设，落实执法监督主体责任，建立日常监管巡查制度，加强路产路权保护，强化执法工作的配合协调，抓实抓好治超工作，规范限高限宽等物防设施设置。</w:t>
      </w:r>
    </w:p>
    <w:p w14:paraId="333FB57D">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Times New Roman" w:cs="Times New Roman"/>
          <w:szCs w:val="32"/>
          <w:lang w:val="en-US" w:eastAsia="zh-CN"/>
        </w:rPr>
      </w:pPr>
      <w:r>
        <w:rPr>
          <w:rFonts w:hint="eastAsia" w:ascii="仿宋_GB2312" w:hAnsi="Times New Roman" w:cs="Times New Roman"/>
          <w:szCs w:val="32"/>
          <w:lang w:val="en-US" w:eastAsia="zh-CN"/>
        </w:rPr>
        <w:t>6.引导群众广泛参与。以提高区域农民群众收入水平为出发点，结合东丽区实际，构建多元丰富的群众参与模式。鼓励采取一事一议、以工代赈等方式组织村道管养工作，推广将村道日常养护交由农民群众承包，鼓励农民群众参与配套设施的经营维护。积极组织做好参与群众的技能培训，统筹各类培训资源，采取“培训+上岗”等方式，开展实训和以工代训，推进“力工”变“技工”，推进“零工”变“长工”。</w:t>
      </w:r>
    </w:p>
    <w:p w14:paraId="716C192F">
      <w:pPr>
        <w:keepNext w:val="0"/>
        <w:keepLines w:val="0"/>
        <w:pageBreakBefore w:val="0"/>
        <w:numPr>
          <w:ilvl w:val="0"/>
          <w:numId w:val="3"/>
        </w:numPr>
        <w:kinsoku/>
        <w:wordWrap/>
        <w:overflowPunct/>
        <w:topLinePunct w:val="0"/>
        <w:autoSpaceDE/>
        <w:autoSpaceDN/>
        <w:bidi w:val="0"/>
        <w:adjustRightInd/>
        <w:snapToGrid/>
        <w:spacing w:line="560" w:lineRule="exact"/>
        <w:ind w:firstLine="643"/>
        <w:textAlignment w:val="auto"/>
        <w:outlineLvl w:val="1"/>
        <w:rPr>
          <w:rFonts w:hint="eastAsia" w:ascii="楷体" w:hAnsi="楷体" w:eastAsia="楷体" w:cs="Times New Roman"/>
          <w:b/>
          <w:bCs/>
        </w:rPr>
      </w:pPr>
      <w:bookmarkStart w:id="15" w:name="_Toc118452550"/>
      <w:r>
        <w:rPr>
          <w:rFonts w:hint="eastAsia" w:ascii="楷体" w:hAnsi="楷体" w:eastAsia="楷体" w:cs="Times New Roman"/>
          <w:b/>
          <w:bCs/>
        </w:rPr>
        <w:t>提升农村公路运输服务能力</w:t>
      </w:r>
      <w:bookmarkEnd w:id="15"/>
    </w:p>
    <w:p w14:paraId="6E2CD9A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1.提升农村客运服务品质。以客运基础设施建设及便利出行为出发点，构建安全、便捷、舒适的客运体系。大力推行城乡客运公交化改造，推动城市公共交通线路延伸，构建日常出行有效覆盖、重点时段专项保障的农村客运出行服务系统。结合“农村公路+”模式，发展特色客运业务，拓展多样化和个性化城乡客运市场。结合东丽区自身优越地理位置以及具备航空客运</w:t>
      </w:r>
      <w:r>
        <w:rPr>
          <w:rFonts w:hint="eastAsia" w:ascii="仿宋_GB2312" w:hAnsi="Times New Roman" w:cs="Times New Roman"/>
          <w:szCs w:val="32"/>
          <w:lang w:eastAsia="zh-CN"/>
        </w:rPr>
        <w:t>、</w:t>
      </w:r>
      <w:r>
        <w:rPr>
          <w:rFonts w:hint="eastAsia" w:ascii="仿宋_GB2312" w:hAnsi="Times New Roman" w:cs="Times New Roman"/>
          <w:szCs w:val="32"/>
        </w:rPr>
        <w:t>多条轨道交通的便利条件，优化农村客运线路，强化公共交通与其他交通方式的有效衔接。</w:t>
      </w:r>
    </w:p>
    <w:p w14:paraId="14D999AC">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highlight w:val="none"/>
        </w:rPr>
        <w:t>2.加快提升农村物流服务水平。完善区、街、</w:t>
      </w:r>
      <w:r>
        <w:rPr>
          <w:rFonts w:hint="eastAsia" w:ascii="仿宋_GB2312" w:hAnsi="Times New Roman" w:cs="Times New Roman"/>
          <w:szCs w:val="32"/>
          <w:highlight w:val="none"/>
          <w:lang w:eastAsia="zh-CN"/>
        </w:rPr>
        <w:t>村（社区）</w:t>
      </w:r>
      <w:r>
        <w:rPr>
          <w:rFonts w:hint="eastAsia" w:ascii="仿宋_GB2312" w:hAnsi="Times New Roman" w:cs="Times New Roman"/>
          <w:szCs w:val="32"/>
          <w:highlight w:val="none"/>
        </w:rPr>
        <w:t>三级物流节点体系，完善农村配送网络，促进城乡双向流通。推动农村物流与农产品生产加工、商贸流通等供应链上下游的跨业融通，引导交通运输</w:t>
      </w:r>
      <w:r>
        <w:rPr>
          <w:rFonts w:hint="eastAsia" w:ascii="仿宋_GB2312" w:hAnsi="Times New Roman" w:cs="Times New Roman"/>
          <w:szCs w:val="32"/>
        </w:rPr>
        <w:t>、邮政、快递、电商、供销、农业等农村物流资源高效整合，加快构建畅通便捷、经济高效、便民利民的农村物流服务网络，推广城乡统一配送、集中配送、共同配送等模式。</w:t>
      </w:r>
    </w:p>
    <w:p w14:paraId="29432B7D">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3.推动农村公路多元融合发展。推动农村客货邮融合发展，推广“一车多运、一站多能、一网多用”等功能集约、便利高效的农村运输发展模式。大力发展“农村公路+”模式。挖掘农村公路“路衍经济”潜能，有效利用农村客货场站、服务区、养护道班等设施，拓展服务功能，实现农村公路从“输血”转向“造血”。</w:t>
      </w:r>
    </w:p>
    <w:p w14:paraId="1776E8C4">
      <w:pPr>
        <w:keepNext w:val="0"/>
        <w:keepLines w:val="0"/>
        <w:pageBreakBefore w:val="0"/>
        <w:numPr>
          <w:ilvl w:val="0"/>
          <w:numId w:val="3"/>
        </w:numPr>
        <w:kinsoku/>
        <w:wordWrap/>
        <w:overflowPunct/>
        <w:topLinePunct w:val="0"/>
        <w:autoSpaceDE/>
        <w:autoSpaceDN/>
        <w:bidi w:val="0"/>
        <w:adjustRightInd/>
        <w:snapToGrid/>
        <w:spacing w:line="560" w:lineRule="exact"/>
        <w:ind w:firstLine="643"/>
        <w:textAlignment w:val="auto"/>
        <w:outlineLvl w:val="1"/>
        <w:rPr>
          <w:rFonts w:hint="eastAsia" w:ascii="楷体" w:hAnsi="楷体" w:eastAsia="楷体" w:cs="Times New Roman"/>
          <w:b/>
          <w:bCs/>
        </w:rPr>
      </w:pPr>
      <w:bookmarkStart w:id="16" w:name="_Toc118452551"/>
      <w:r>
        <w:rPr>
          <w:rFonts w:hint="eastAsia" w:ascii="楷体" w:hAnsi="楷体" w:eastAsia="楷体" w:cs="Times New Roman"/>
          <w:b/>
          <w:bCs/>
        </w:rPr>
        <w:t>提升农村公路安全保障能力</w:t>
      </w:r>
      <w:bookmarkEnd w:id="16"/>
    </w:p>
    <w:p w14:paraId="354548AB">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1.加强农村公路建设和质量管理。推动制度建立，</w:t>
      </w:r>
      <w:r>
        <w:rPr>
          <w:rFonts w:hint="eastAsia" w:ascii="仿宋_GB2312"/>
          <w:color w:val="333333"/>
          <w:shd w:val="clear" w:color="auto" w:fill="FFFFFF"/>
        </w:rPr>
        <w:t>统筹考虑城镇和乡村发展，强化国土空间规划、乡村振兴规划指导约束作用，因地制宜构建层次清晰、功能完备的农村公路网络。</w:t>
      </w:r>
      <w:r>
        <w:rPr>
          <w:rFonts w:hint="eastAsia" w:ascii="仿宋_GB2312" w:hAnsi="Times New Roman" w:cs="Times New Roman"/>
          <w:szCs w:val="32"/>
        </w:rPr>
        <w:t>强化建设管理，提升</w:t>
      </w:r>
      <w:r>
        <w:rPr>
          <w:rFonts w:hint="eastAsia" w:ascii="仿宋_GB2312" w:hAnsi="Times New Roman" w:cs="Times New Roman"/>
          <w:szCs w:val="32"/>
          <w:highlight w:val="none"/>
        </w:rPr>
        <w:t>基层</w:t>
      </w:r>
      <w:r>
        <w:rPr>
          <w:rFonts w:hint="eastAsia" w:ascii="仿宋_GB2312" w:hAnsi="Times New Roman" w:cs="Times New Roman"/>
          <w:szCs w:val="32"/>
        </w:rPr>
        <w:t>质量意识和技术水平。坚持落实“</w:t>
      </w:r>
      <w:bookmarkStart w:id="25" w:name="_GoBack"/>
      <w:bookmarkEnd w:id="25"/>
      <w:r>
        <w:rPr>
          <w:rFonts w:hint="eastAsia" w:ascii="仿宋_GB2312" w:hAnsi="Times New Roman" w:cs="Times New Roman"/>
          <w:szCs w:val="32"/>
        </w:rPr>
        <w:t>双随机</w:t>
      </w:r>
      <w:r>
        <w:rPr>
          <w:rFonts w:hint="eastAsia" w:ascii="仿宋_GB2312" w:hAnsi="Times New Roman" w:cs="Times New Roman"/>
          <w:szCs w:val="32"/>
          <w:lang w:eastAsia="zh-CN"/>
        </w:rPr>
        <w:t>、</w:t>
      </w:r>
      <w:r>
        <w:rPr>
          <w:rFonts w:hint="eastAsia" w:ascii="仿宋_GB2312" w:hAnsi="Times New Roman" w:cs="Times New Roman"/>
          <w:szCs w:val="32"/>
        </w:rPr>
        <w:t>一公开”抽查制度和“</w:t>
      </w:r>
      <w:r>
        <w:rPr>
          <w:rFonts w:hint="eastAsia" w:ascii="仿宋_GB2312" w:hAnsi="Times New Roman" w:cs="Times New Roman"/>
          <w:szCs w:val="32"/>
          <w:highlight w:val="none"/>
        </w:rPr>
        <w:t>七公开”</w:t>
      </w:r>
      <w:r>
        <w:rPr>
          <w:rFonts w:hint="eastAsia" w:ascii="仿宋_GB2312" w:hAnsi="Times New Roman" w:cs="Times New Roman"/>
          <w:szCs w:val="32"/>
        </w:rPr>
        <w:t>工作制度，健全农村公路质量监管长效机制，</w:t>
      </w:r>
      <w:r>
        <w:rPr>
          <w:rFonts w:hint="eastAsia" w:ascii="仿宋_GB2312"/>
          <w:color w:val="333333"/>
          <w:shd w:val="clear" w:color="auto" w:fill="FFFFFF"/>
        </w:rPr>
        <w:t>按照有关规定向社会公开，广泛接受人民群众的监督</w:t>
      </w:r>
      <w:r>
        <w:rPr>
          <w:rFonts w:hint="eastAsia" w:ascii="仿宋_GB2312" w:hAnsi="Times New Roman" w:cs="Times New Roman"/>
          <w:szCs w:val="32"/>
        </w:rPr>
        <w:t>。严格实行建设、勘察、设计、施工、监理、检测六方质量责任终身制，强化基层质量监督能力建设，强化社会监督，加强工程质量监督检查。</w:t>
      </w:r>
    </w:p>
    <w:p w14:paraId="6581F3A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2.全面提升农村公路本质安全水平。扎实有序推进交通运输安全生产专项整治三年行动，以临水临崖、隐患路口路段、交通标志标线等为重点，加强农村公路、桥梁隧道隐患排查和整治。</w:t>
      </w:r>
      <w:r>
        <w:rPr>
          <w:rFonts w:hint="eastAsia" w:ascii="仿宋_GB2312" w:hAnsi="Times New Roman" w:cs="Times New Roman"/>
          <w:szCs w:val="32"/>
          <w:lang w:eastAsia="zh-CN"/>
        </w:rPr>
        <w:t>加强公路用地范围内窨井盖安全管理。</w:t>
      </w:r>
      <w:r>
        <w:rPr>
          <w:rFonts w:hint="eastAsia" w:ascii="仿宋_GB2312" w:hAnsi="Times New Roman" w:cs="Times New Roman"/>
          <w:szCs w:val="32"/>
        </w:rPr>
        <w:t>严格</w:t>
      </w:r>
      <w:r>
        <w:rPr>
          <w:rFonts w:hint="eastAsia" w:ascii="仿宋_GB2312" w:hAnsi="Times New Roman" w:cs="Times New Roman"/>
          <w:szCs w:val="32"/>
          <w:lang w:eastAsia="zh-CN"/>
        </w:rPr>
        <w:t>落实新建、改建农村公路的交通安全设施与主体工程</w:t>
      </w:r>
      <w:r>
        <w:rPr>
          <w:rFonts w:hint="eastAsia" w:ascii="仿宋_GB2312" w:hAnsi="Times New Roman" w:cs="Times New Roman"/>
          <w:szCs w:val="32"/>
        </w:rPr>
        <w:t>“三同时”制度，推进农村公路安全生命防护工程实施，新发现四、五类桥梁</w:t>
      </w:r>
      <w:r>
        <w:rPr>
          <w:rFonts w:hint="eastAsia" w:ascii="仿宋_GB2312" w:hAnsi="Times New Roman" w:cs="Times New Roman"/>
          <w:szCs w:val="32"/>
          <w:lang w:eastAsia="zh-CN"/>
        </w:rPr>
        <w:t>处置</w:t>
      </w:r>
      <w:r>
        <w:rPr>
          <w:rFonts w:hint="eastAsia" w:ascii="仿宋_GB2312" w:hAnsi="Times New Roman" w:cs="Times New Roman"/>
          <w:szCs w:val="32"/>
        </w:rPr>
        <w:t>率达到100%。</w:t>
      </w:r>
    </w:p>
    <w:p w14:paraId="1D6A8F6F">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3.提升农村道路运输安全水平。加强事前事中事后监管，督促落实运输企业主体责任，加强隐患排查治理与风险</w:t>
      </w:r>
      <w:r>
        <w:rPr>
          <w:rFonts w:hint="eastAsia" w:ascii="仿宋_GB2312" w:hAnsi="Times New Roman" w:cs="Times New Roman"/>
          <w:szCs w:val="32"/>
          <w:lang w:eastAsia="zh-CN"/>
        </w:rPr>
        <w:t>分级</w:t>
      </w:r>
      <w:r>
        <w:rPr>
          <w:rFonts w:hint="eastAsia" w:ascii="仿宋_GB2312" w:hAnsi="Times New Roman" w:cs="Times New Roman"/>
          <w:szCs w:val="32"/>
        </w:rPr>
        <w:t>防控，提升农村道路运输行业从业人员素质，加强农村客货运营车辆技术维护与安全监管，多措并举提升农村道路运输安全水平。</w:t>
      </w:r>
    </w:p>
    <w:p w14:paraId="6C08CF2F">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4.强化农村公路应急保障能力。区、街两级农村公路主管部门按照职责分工制定完善农村公路应急预案，健全农村公路应急管理制度，加大抢险设备投入，扩大农村公路灾毁保险的覆盖面，提升灾毁抢通能力。加大日常巡查和隐患排查，加强特殊时段安全管理，确保农村公路安全可靠。加大安全知识培训和宣传，增强群众安全意识。</w:t>
      </w:r>
    </w:p>
    <w:p w14:paraId="291FD332">
      <w:pPr>
        <w:keepNext w:val="0"/>
        <w:keepLines w:val="0"/>
        <w:pageBreakBefore w:val="0"/>
        <w:numPr>
          <w:ilvl w:val="0"/>
          <w:numId w:val="3"/>
        </w:numPr>
        <w:kinsoku/>
        <w:wordWrap/>
        <w:overflowPunct/>
        <w:topLinePunct w:val="0"/>
        <w:autoSpaceDE/>
        <w:autoSpaceDN/>
        <w:bidi w:val="0"/>
        <w:adjustRightInd/>
        <w:snapToGrid/>
        <w:spacing w:line="560" w:lineRule="exact"/>
        <w:ind w:firstLine="643"/>
        <w:textAlignment w:val="auto"/>
        <w:outlineLvl w:val="1"/>
        <w:rPr>
          <w:rFonts w:hint="eastAsia" w:ascii="楷体" w:hAnsi="楷体" w:eastAsia="楷体" w:cs="Times New Roman"/>
          <w:b/>
          <w:bCs/>
        </w:rPr>
      </w:pPr>
      <w:bookmarkStart w:id="17" w:name="_Toc118452552"/>
      <w:r>
        <w:rPr>
          <w:rFonts w:hint="eastAsia" w:ascii="楷体" w:hAnsi="楷体" w:eastAsia="楷体" w:cs="Times New Roman"/>
          <w:b/>
          <w:bCs/>
        </w:rPr>
        <w:t>提升农村公路综合治理能力</w:t>
      </w:r>
      <w:bookmarkEnd w:id="17"/>
    </w:p>
    <w:p w14:paraId="337AFFCA">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1.建立更加稳定的农村公路资金投入机制。创新投融资模式，鼓励将农村公路建设和一定时期的养护进行捆绑招标，将农村公路与产业、园区、乡村旅游等经营性项目实行一体化开发，运营收益用于农村公路养护。</w:t>
      </w:r>
    </w:p>
    <w:p w14:paraId="2F722E7C">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2.强化农村公路监督考核。充分发挥考核“指挥棒”作用，加强农村公路各环节的监督管理，提升“末梢”监督效能。继续推动将“四好农村路”高质量发展相关内容纳入街道办事处绩效考核、</w:t>
      </w:r>
      <w:r>
        <w:rPr>
          <w:rFonts w:hint="eastAsia" w:ascii="仿宋_GB2312" w:hAnsi="Times New Roman" w:cs="Times New Roman"/>
          <w:szCs w:val="32"/>
          <w:lang w:eastAsia="zh-CN"/>
        </w:rPr>
        <w:t>五级</w:t>
      </w:r>
      <w:r>
        <w:rPr>
          <w:rFonts w:hint="eastAsia" w:ascii="仿宋_GB2312" w:hAnsi="Times New Roman" w:cs="Times New Roman"/>
          <w:szCs w:val="32"/>
        </w:rPr>
        <w:t>书记抓乡村振兴考核、安全生产责任制考核等，加强考核结果的应用，建立健全激励约束机制。</w:t>
      </w:r>
    </w:p>
    <w:p w14:paraId="2278E103">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3.提高农村公路信息化管理水平。以农村公路信息化综合监管为抓手，夯实农村公路数据基础和监管内容，推动农村公路规划、设计、建设、管理、养护、运营全要素、全周期数字化和信息化，实现农村公路业务数据共建共享共管。</w:t>
      </w:r>
    </w:p>
    <w:p w14:paraId="7D39F95F">
      <w:pPr>
        <w:keepNext w:val="0"/>
        <w:keepLines w:val="0"/>
        <w:pageBreakBefore w:val="0"/>
        <w:numPr>
          <w:ilvl w:val="0"/>
          <w:numId w:val="3"/>
        </w:numPr>
        <w:kinsoku/>
        <w:wordWrap/>
        <w:overflowPunct/>
        <w:topLinePunct w:val="0"/>
        <w:autoSpaceDE/>
        <w:autoSpaceDN/>
        <w:bidi w:val="0"/>
        <w:adjustRightInd/>
        <w:snapToGrid/>
        <w:spacing w:line="560" w:lineRule="exact"/>
        <w:ind w:firstLine="643"/>
        <w:textAlignment w:val="auto"/>
        <w:outlineLvl w:val="1"/>
        <w:rPr>
          <w:rFonts w:hint="eastAsia" w:ascii="楷体" w:hAnsi="楷体" w:eastAsia="楷体" w:cs="Times New Roman"/>
          <w:b/>
          <w:bCs/>
        </w:rPr>
      </w:pPr>
      <w:bookmarkStart w:id="18" w:name="_Toc118452553"/>
      <w:r>
        <w:rPr>
          <w:rFonts w:hint="eastAsia" w:ascii="楷体" w:hAnsi="楷体" w:eastAsia="楷体" w:cs="Times New Roman"/>
          <w:b/>
          <w:bCs/>
        </w:rPr>
        <w:t>发挥农村公路示范带动作用</w:t>
      </w:r>
      <w:bookmarkEnd w:id="18"/>
    </w:p>
    <w:p w14:paraId="70E3E84A">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1.做好“四好农村路”示范创建品牌。持续开展好“四好农村路”示范创建工作，推动“四好农村路”示范创建从区域引领向全域达标发展转变。全面提升“四好农村路”发展水平，打造服务乡村振兴“金字招牌”。</w:t>
      </w:r>
    </w:p>
    <w:p w14:paraId="327ED7A0">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2.做优“最美农村路”品牌。结合农村人居环境整治行动，因地制宜实施农村公路路域环境洁化、绿化、美化。发挥示范引领作用，扩大示范创建范围，全域开展示范区、示范街镇、示范线路的创建。探索开展“爱路日”活动等示范创建，建设宜居宜游的“最美农村路”。</w:t>
      </w:r>
    </w:p>
    <w:p w14:paraId="20EB9F14">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outlineLvl w:val="0"/>
        <w:rPr>
          <w:rFonts w:hint="eastAsia" w:ascii="黑体" w:hAnsi="黑体" w:eastAsia="黑体" w:cs="Times New Roman"/>
        </w:rPr>
      </w:pPr>
      <w:bookmarkStart w:id="19" w:name="_Toc118452554"/>
      <w:r>
        <w:rPr>
          <w:rFonts w:hint="eastAsia" w:ascii="黑体" w:hAnsi="黑体" w:eastAsia="黑体" w:cs="Times New Roman"/>
        </w:rPr>
        <w:t>保障措施</w:t>
      </w:r>
      <w:bookmarkEnd w:id="19"/>
    </w:p>
    <w:p w14:paraId="4DFB518A">
      <w:pPr>
        <w:keepNext w:val="0"/>
        <w:keepLines w:val="0"/>
        <w:pageBreakBefore w:val="0"/>
        <w:numPr>
          <w:ilvl w:val="0"/>
          <w:numId w:val="4"/>
        </w:numPr>
        <w:kinsoku/>
        <w:wordWrap/>
        <w:overflowPunct/>
        <w:topLinePunct w:val="0"/>
        <w:autoSpaceDE/>
        <w:autoSpaceDN/>
        <w:bidi w:val="0"/>
        <w:adjustRightInd/>
        <w:snapToGrid/>
        <w:spacing w:line="560" w:lineRule="exact"/>
        <w:ind w:left="-3" w:leftChars="0" w:firstLine="643" w:firstLineChars="0"/>
        <w:textAlignment w:val="auto"/>
        <w:outlineLvl w:val="1"/>
        <w:rPr>
          <w:rFonts w:hint="eastAsia" w:ascii="楷体" w:hAnsi="楷体" w:eastAsia="楷体" w:cs="Times New Roman"/>
          <w:b/>
          <w:bCs/>
        </w:rPr>
      </w:pPr>
      <w:bookmarkStart w:id="20" w:name="_Toc118452555"/>
      <w:r>
        <w:rPr>
          <w:rFonts w:hint="eastAsia" w:ascii="楷体" w:hAnsi="楷体" w:eastAsia="楷体" w:cs="Times New Roman"/>
          <w:b/>
          <w:bCs/>
        </w:rPr>
        <w:t>强化政治担当</w:t>
      </w:r>
      <w:bookmarkEnd w:id="20"/>
    </w:p>
    <w:p w14:paraId="5F1A53D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切实提高政治站位，把贯彻落实习近平总书记关于</w:t>
      </w:r>
      <w:r>
        <w:rPr>
          <w:rFonts w:hint="eastAsia" w:ascii="仿宋_GB2312" w:hAnsi="Times New Roman" w:cs="Times New Roman"/>
          <w:szCs w:val="32"/>
          <w:lang w:eastAsia="zh-CN"/>
        </w:rPr>
        <w:t>“交通强国”、</w:t>
      </w:r>
      <w:r>
        <w:rPr>
          <w:rFonts w:hint="eastAsia" w:ascii="仿宋_GB2312" w:hAnsi="Times New Roman" w:cs="Times New Roman"/>
          <w:szCs w:val="32"/>
        </w:rPr>
        <w:t>“四好农村路”重要指示</w:t>
      </w:r>
      <w:r>
        <w:rPr>
          <w:rFonts w:hint="eastAsia" w:ascii="仿宋_GB2312" w:hAnsi="Times New Roman" w:cs="Times New Roman"/>
          <w:szCs w:val="32"/>
          <w:lang w:eastAsia="zh-CN"/>
        </w:rPr>
        <w:t>批示</w:t>
      </w:r>
      <w:r>
        <w:rPr>
          <w:rFonts w:hint="eastAsia" w:ascii="仿宋_GB2312" w:hAnsi="Times New Roman" w:cs="Times New Roman"/>
          <w:szCs w:val="32"/>
        </w:rPr>
        <w:t>精神作为一项重大政治任务，充分认识推动“四好农村路”高质量发展的重要意义，将此项工作摆上重要议事日程，强化任务分解、责任落实。</w:t>
      </w:r>
    </w:p>
    <w:p w14:paraId="5AD3393C">
      <w:pPr>
        <w:keepNext w:val="0"/>
        <w:keepLines w:val="0"/>
        <w:pageBreakBefore w:val="0"/>
        <w:numPr>
          <w:ilvl w:val="0"/>
          <w:numId w:val="4"/>
        </w:numPr>
        <w:kinsoku/>
        <w:wordWrap/>
        <w:overflowPunct/>
        <w:topLinePunct w:val="0"/>
        <w:autoSpaceDE/>
        <w:autoSpaceDN/>
        <w:bidi w:val="0"/>
        <w:adjustRightInd/>
        <w:snapToGrid/>
        <w:spacing w:line="560" w:lineRule="exact"/>
        <w:ind w:left="-3" w:leftChars="0" w:firstLine="643" w:firstLineChars="0"/>
        <w:textAlignment w:val="auto"/>
        <w:outlineLvl w:val="1"/>
        <w:rPr>
          <w:rFonts w:hint="eastAsia" w:ascii="楷体" w:hAnsi="楷体" w:eastAsia="楷体" w:cs="Times New Roman"/>
          <w:b/>
          <w:bCs/>
        </w:rPr>
      </w:pPr>
      <w:bookmarkStart w:id="21" w:name="_Toc118452556"/>
      <w:r>
        <w:rPr>
          <w:rFonts w:hint="eastAsia" w:ascii="楷体" w:hAnsi="楷体" w:eastAsia="楷体" w:cs="Times New Roman"/>
          <w:b/>
          <w:bCs/>
        </w:rPr>
        <w:t>加强组织领导</w:t>
      </w:r>
      <w:bookmarkEnd w:id="21"/>
    </w:p>
    <w:p w14:paraId="59117F68">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发挥党总揽全局、协调各方的领导核心作用，形成上下联动、密切配合、齐抓共管的工作局面，为推动“四好农村路”高质量发展提供组织保障。推动政府为“四好农村路”高质量发展创造有利政策环境，切实发挥好街道、村主力作用，充分调动农民群众的积极性、主动性，因地制宜制定贯彻措施，确保重点工作落地落实。</w:t>
      </w:r>
    </w:p>
    <w:p w14:paraId="390B28A3">
      <w:pPr>
        <w:keepNext w:val="0"/>
        <w:keepLines w:val="0"/>
        <w:pageBreakBefore w:val="0"/>
        <w:numPr>
          <w:ilvl w:val="0"/>
          <w:numId w:val="4"/>
        </w:numPr>
        <w:kinsoku/>
        <w:wordWrap/>
        <w:overflowPunct/>
        <w:topLinePunct w:val="0"/>
        <w:autoSpaceDE/>
        <w:autoSpaceDN/>
        <w:bidi w:val="0"/>
        <w:adjustRightInd/>
        <w:snapToGrid/>
        <w:spacing w:line="560" w:lineRule="exact"/>
        <w:ind w:left="-3" w:leftChars="0" w:firstLine="643" w:firstLineChars="0"/>
        <w:textAlignment w:val="auto"/>
        <w:outlineLvl w:val="1"/>
        <w:rPr>
          <w:rFonts w:hint="eastAsia" w:ascii="楷体" w:hAnsi="楷体" w:eastAsia="楷体" w:cs="Times New Roman"/>
          <w:b/>
          <w:bCs/>
        </w:rPr>
      </w:pPr>
      <w:bookmarkStart w:id="22" w:name="_Toc118452557"/>
      <w:r>
        <w:rPr>
          <w:rFonts w:hint="eastAsia" w:ascii="楷体" w:hAnsi="楷体" w:eastAsia="楷体" w:cs="Times New Roman"/>
          <w:b/>
          <w:bCs/>
        </w:rPr>
        <w:t>强化要素保障</w:t>
      </w:r>
      <w:bookmarkEnd w:id="22"/>
    </w:p>
    <w:p w14:paraId="334E0965">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发展改革、财政、自然资源、交通运输、农业农村、邮政等有关部门要制定出台相关支持政策。将农村公路建设、管理、养护、运营资金纳入一般公共财政预算统筹安排。努力拓宽筹资渠道，发挥好政府资金的引导和激励作用，采用资金补助、先建（养）后补、以奖代补、一般债券等多种方式保障农村公路资金供给，积极争取金融机构支持，积极引导社会资本参与。</w:t>
      </w:r>
    </w:p>
    <w:p w14:paraId="0592DA82">
      <w:pPr>
        <w:keepNext w:val="0"/>
        <w:keepLines w:val="0"/>
        <w:pageBreakBefore w:val="0"/>
        <w:numPr>
          <w:ilvl w:val="0"/>
          <w:numId w:val="4"/>
        </w:numPr>
        <w:kinsoku/>
        <w:wordWrap/>
        <w:overflowPunct/>
        <w:topLinePunct w:val="0"/>
        <w:autoSpaceDE/>
        <w:autoSpaceDN/>
        <w:bidi w:val="0"/>
        <w:adjustRightInd/>
        <w:snapToGrid/>
        <w:spacing w:line="560" w:lineRule="exact"/>
        <w:ind w:left="-3" w:leftChars="0" w:firstLine="643" w:firstLineChars="0"/>
        <w:textAlignment w:val="auto"/>
        <w:outlineLvl w:val="1"/>
        <w:rPr>
          <w:rFonts w:hint="eastAsia" w:ascii="楷体" w:hAnsi="楷体" w:eastAsia="楷体" w:cs="Times New Roman"/>
          <w:b/>
          <w:bCs/>
        </w:rPr>
      </w:pPr>
      <w:bookmarkStart w:id="23" w:name="_Toc118452558"/>
      <w:r>
        <w:rPr>
          <w:rFonts w:hint="eastAsia" w:ascii="楷体" w:hAnsi="楷体" w:eastAsia="楷体" w:cs="Times New Roman"/>
          <w:b/>
          <w:bCs/>
        </w:rPr>
        <w:t>强化</w:t>
      </w:r>
      <w:bookmarkEnd w:id="23"/>
      <w:r>
        <w:rPr>
          <w:rFonts w:hint="eastAsia" w:ascii="楷体" w:hAnsi="楷体" w:eastAsia="楷体" w:cs="Times New Roman"/>
          <w:b/>
          <w:bCs/>
          <w:lang w:eastAsia="zh-CN"/>
        </w:rPr>
        <w:t>监督考核</w:t>
      </w:r>
    </w:p>
    <w:p w14:paraId="66FE792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Times New Roman" w:cs="Times New Roman"/>
          <w:szCs w:val="32"/>
        </w:rPr>
        <w:t>推动将“四好农村路”高质量发展纳</w:t>
      </w:r>
      <w:r>
        <w:rPr>
          <w:rFonts w:hint="eastAsia" w:ascii="仿宋_GB2312" w:hAnsi="Times New Roman" w:cs="Times New Roman"/>
          <w:color w:val="auto"/>
          <w:szCs w:val="32"/>
        </w:rPr>
        <w:t>入</w:t>
      </w:r>
      <w:r>
        <w:rPr>
          <w:rFonts w:hint="eastAsia" w:ascii="仿宋_GB2312" w:hAnsi="Times New Roman" w:cs="Times New Roman"/>
          <w:color w:val="auto"/>
          <w:szCs w:val="32"/>
          <w:lang w:eastAsia="zh-CN"/>
        </w:rPr>
        <w:t>各街道</w:t>
      </w:r>
      <w:r>
        <w:rPr>
          <w:rFonts w:hint="eastAsia" w:ascii="仿宋_GB2312" w:hAnsi="Arial" w:cs="Arial"/>
          <w:color w:val="auto"/>
          <w:shd w:val="clear" w:color="auto" w:fill="FFFFFF"/>
        </w:rPr>
        <w:t>和有关单位</w:t>
      </w:r>
      <w:r>
        <w:rPr>
          <w:rFonts w:hint="eastAsia" w:ascii="仿宋_GB2312" w:hAnsi="Times New Roman" w:cs="Times New Roman"/>
          <w:color w:val="auto"/>
          <w:szCs w:val="32"/>
        </w:rPr>
        <w:t>绩效考核，建立健全激励约束机制，将考核结果与财政补助资金挂钩，</w:t>
      </w:r>
      <w:r>
        <w:rPr>
          <w:rFonts w:hint="eastAsia" w:ascii="仿宋_GB2312" w:hAnsi="Times New Roman" w:cs="Times New Roman"/>
          <w:color w:val="auto"/>
          <w:szCs w:val="32"/>
          <w:lang w:eastAsia="zh-CN"/>
        </w:rPr>
        <w:t>在区财政补助资金总量不变的情况下，</w:t>
      </w:r>
      <w:r>
        <w:rPr>
          <w:rFonts w:hint="eastAsia" w:ascii="仿宋_GB2312" w:hAnsi="Times New Roman" w:cs="Times New Roman"/>
          <w:color w:val="auto"/>
          <w:szCs w:val="32"/>
        </w:rPr>
        <w:t>对工作推进情况良好的，给予奖励或增量补贴；</w:t>
      </w:r>
      <w:r>
        <w:rPr>
          <w:rFonts w:hint="eastAsia" w:ascii="仿宋_GB2312" w:hAnsi="Times New Roman" w:cs="Times New Roman"/>
          <w:szCs w:val="32"/>
        </w:rPr>
        <w:t>对工作推进情况较差的，实行约谈、责令整改、扣减补贴等措施，充分发挥激励考核“指挥棒”效应。区交通运输局要会同有关部门定期开展监督检查，适时调整政策取向。加强宣传和舆论引导，为“四好农村路”高质量发展营造良好的社会舆论。</w:t>
      </w:r>
    </w:p>
    <w:p w14:paraId="614DD200">
      <w:pPr>
        <w:keepNext w:val="0"/>
        <w:keepLines w:val="0"/>
        <w:pageBreakBefore w:val="0"/>
        <w:numPr>
          <w:ilvl w:val="0"/>
          <w:numId w:val="4"/>
        </w:numPr>
        <w:kinsoku/>
        <w:wordWrap/>
        <w:overflowPunct/>
        <w:topLinePunct w:val="0"/>
        <w:autoSpaceDE/>
        <w:autoSpaceDN/>
        <w:bidi w:val="0"/>
        <w:adjustRightInd/>
        <w:snapToGrid/>
        <w:spacing w:line="560" w:lineRule="exact"/>
        <w:ind w:left="-3" w:leftChars="0" w:firstLine="643" w:firstLineChars="0"/>
        <w:textAlignment w:val="auto"/>
        <w:outlineLvl w:val="1"/>
        <w:rPr>
          <w:rFonts w:hint="eastAsia" w:ascii="楷体" w:hAnsi="楷体" w:eastAsia="楷体" w:cs="Times New Roman"/>
          <w:b/>
          <w:bCs/>
        </w:rPr>
      </w:pPr>
      <w:bookmarkStart w:id="24" w:name="_Toc118452559"/>
      <w:r>
        <w:rPr>
          <w:rFonts w:hint="eastAsia" w:ascii="楷体" w:hAnsi="楷体" w:eastAsia="楷体" w:cs="Times New Roman"/>
          <w:b/>
          <w:bCs/>
        </w:rPr>
        <w:t>强化</w:t>
      </w:r>
      <w:bookmarkEnd w:id="24"/>
      <w:r>
        <w:rPr>
          <w:rFonts w:hint="eastAsia" w:ascii="楷体" w:hAnsi="楷体" w:eastAsia="楷体" w:cs="Times New Roman"/>
          <w:b/>
          <w:bCs/>
          <w:lang w:eastAsia="zh-CN"/>
        </w:rPr>
        <w:t>宣传引导</w:t>
      </w:r>
    </w:p>
    <w:p w14:paraId="595873A0">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Times New Roman" w:cs="Times New Roman"/>
          <w:szCs w:val="32"/>
        </w:rPr>
      </w:pPr>
      <w:r>
        <w:rPr>
          <w:rFonts w:hint="eastAsia" w:ascii="仿宋_GB2312" w:hAnsi="Arial" w:cs="Arial"/>
          <w:color w:val="191919"/>
          <w:shd w:val="clear" w:color="auto" w:fill="FFFFFF"/>
        </w:rPr>
        <w:t>充分运用电视、广播、报刊、网络等媒体，开展形式多样的宣传教育，提高基层干部群众知晓率、认同感、参与度。认真总结成功经验、宣传先进典型，形成全社会关心、支持和监督“四好农村路”高质量发展的良好氛围。</w:t>
      </w:r>
    </w:p>
    <w:sectPr>
      <w:footerReference r:id="rId11"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9EE53">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55981">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D3B9">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3726162"/>
      <w:docPartObj>
        <w:docPartGallery w:val="autotext"/>
      </w:docPartObj>
    </w:sdtPr>
    <w:sdtContent>
      <w:p w14:paraId="7C7239DC">
        <w:pPr>
          <w:pStyle w:val="5"/>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C5427">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65B0D">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5AFDD">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61AD6"/>
    <w:multiLevelType w:val="singleLevel"/>
    <w:tmpl w:val="83461AD6"/>
    <w:lvl w:ilvl="0" w:tentative="0">
      <w:start w:val="1"/>
      <w:numFmt w:val="chineseCounting"/>
      <w:suff w:val="nothing"/>
      <w:lvlText w:val="%1、"/>
      <w:lvlJc w:val="left"/>
      <w:rPr>
        <w:rFonts w:hint="eastAsia"/>
      </w:rPr>
    </w:lvl>
  </w:abstractNum>
  <w:abstractNum w:abstractNumId="1">
    <w:nsid w:val="92342931"/>
    <w:multiLevelType w:val="singleLevel"/>
    <w:tmpl w:val="92342931"/>
    <w:lvl w:ilvl="0" w:tentative="0">
      <w:start w:val="1"/>
      <w:numFmt w:val="chineseCounting"/>
      <w:suff w:val="nothing"/>
      <w:lvlText w:val="（%1）"/>
      <w:lvlJc w:val="left"/>
      <w:pPr>
        <w:ind w:left="-3" w:firstLine="420"/>
      </w:pPr>
      <w:rPr>
        <w:rFonts w:hint="eastAsia"/>
      </w:rPr>
    </w:lvl>
  </w:abstractNum>
  <w:abstractNum w:abstractNumId="2">
    <w:nsid w:val="FE1E4A27"/>
    <w:multiLevelType w:val="singleLevel"/>
    <w:tmpl w:val="FE1E4A27"/>
    <w:lvl w:ilvl="0" w:tentative="0">
      <w:start w:val="1"/>
      <w:numFmt w:val="chineseCounting"/>
      <w:suff w:val="nothing"/>
      <w:lvlText w:val="（%1）"/>
      <w:lvlJc w:val="left"/>
      <w:pPr>
        <w:ind w:left="0" w:firstLine="420"/>
      </w:pPr>
      <w:rPr>
        <w:rFonts w:hint="eastAsia"/>
      </w:rPr>
    </w:lvl>
  </w:abstractNum>
  <w:abstractNum w:abstractNumId="3">
    <w:nsid w:val="5B8EFF7E"/>
    <w:multiLevelType w:val="singleLevel"/>
    <w:tmpl w:val="5B8EFF7E"/>
    <w:lvl w:ilvl="0" w:tentative="0">
      <w:start w:val="1"/>
      <w:numFmt w:val="chineseCounting"/>
      <w:suff w:val="nothing"/>
      <w:lvlText w:val="（%1）"/>
      <w:lvlJc w:val="left"/>
      <w:pPr>
        <w:ind w:left="0" w:firstLine="42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NTc4MDVmYTExNjk3Mzg5ZDNhYTJjOTgyYjhiZjAifQ=="/>
  </w:docVars>
  <w:rsids>
    <w:rsidRoot w:val="00483561"/>
    <w:rsid w:val="00002B87"/>
    <w:rsid w:val="00012181"/>
    <w:rsid w:val="0001390C"/>
    <w:rsid w:val="000347E5"/>
    <w:rsid w:val="000354A9"/>
    <w:rsid w:val="000471B8"/>
    <w:rsid w:val="00066A29"/>
    <w:rsid w:val="00070336"/>
    <w:rsid w:val="000740A3"/>
    <w:rsid w:val="00075994"/>
    <w:rsid w:val="00086B07"/>
    <w:rsid w:val="000A1ED8"/>
    <w:rsid w:val="000D7541"/>
    <w:rsid w:val="000E6504"/>
    <w:rsid w:val="00113B2D"/>
    <w:rsid w:val="0011751D"/>
    <w:rsid w:val="00132BE4"/>
    <w:rsid w:val="00142A7D"/>
    <w:rsid w:val="001519CE"/>
    <w:rsid w:val="0015273D"/>
    <w:rsid w:val="0015313D"/>
    <w:rsid w:val="00166526"/>
    <w:rsid w:val="00176D35"/>
    <w:rsid w:val="001817D8"/>
    <w:rsid w:val="00183530"/>
    <w:rsid w:val="00194E5E"/>
    <w:rsid w:val="001E5969"/>
    <w:rsid w:val="001F2998"/>
    <w:rsid w:val="00202740"/>
    <w:rsid w:val="00207BE9"/>
    <w:rsid w:val="00212546"/>
    <w:rsid w:val="002212FD"/>
    <w:rsid w:val="002229DF"/>
    <w:rsid w:val="002314EF"/>
    <w:rsid w:val="002340EF"/>
    <w:rsid w:val="00235BAF"/>
    <w:rsid w:val="00237E02"/>
    <w:rsid w:val="00245D88"/>
    <w:rsid w:val="00246B2B"/>
    <w:rsid w:val="0027232F"/>
    <w:rsid w:val="00274840"/>
    <w:rsid w:val="00285A98"/>
    <w:rsid w:val="0029189D"/>
    <w:rsid w:val="002A03FD"/>
    <w:rsid w:val="002A69E2"/>
    <w:rsid w:val="002B5C05"/>
    <w:rsid w:val="002B6956"/>
    <w:rsid w:val="002C5045"/>
    <w:rsid w:val="002C794F"/>
    <w:rsid w:val="002F22E1"/>
    <w:rsid w:val="003109D8"/>
    <w:rsid w:val="00320808"/>
    <w:rsid w:val="00325656"/>
    <w:rsid w:val="00333A8A"/>
    <w:rsid w:val="00333E67"/>
    <w:rsid w:val="003356EA"/>
    <w:rsid w:val="00343E8C"/>
    <w:rsid w:val="00363953"/>
    <w:rsid w:val="00363FCA"/>
    <w:rsid w:val="003651C6"/>
    <w:rsid w:val="0036556C"/>
    <w:rsid w:val="00366BD4"/>
    <w:rsid w:val="00371BE0"/>
    <w:rsid w:val="0037363F"/>
    <w:rsid w:val="00381B9B"/>
    <w:rsid w:val="00385E87"/>
    <w:rsid w:val="00394A52"/>
    <w:rsid w:val="003A4289"/>
    <w:rsid w:val="003A61F1"/>
    <w:rsid w:val="003B5E73"/>
    <w:rsid w:val="003B6E5A"/>
    <w:rsid w:val="003B739D"/>
    <w:rsid w:val="003C49E5"/>
    <w:rsid w:val="003D654D"/>
    <w:rsid w:val="003E1BB6"/>
    <w:rsid w:val="0040068F"/>
    <w:rsid w:val="0040295A"/>
    <w:rsid w:val="00433A09"/>
    <w:rsid w:val="004415D8"/>
    <w:rsid w:val="00443E7D"/>
    <w:rsid w:val="004601BA"/>
    <w:rsid w:val="00467C50"/>
    <w:rsid w:val="004733DF"/>
    <w:rsid w:val="00483561"/>
    <w:rsid w:val="00492F30"/>
    <w:rsid w:val="004A0348"/>
    <w:rsid w:val="004D6747"/>
    <w:rsid w:val="004E22D6"/>
    <w:rsid w:val="004E3328"/>
    <w:rsid w:val="004E6769"/>
    <w:rsid w:val="004F26E9"/>
    <w:rsid w:val="00517A34"/>
    <w:rsid w:val="00525C8A"/>
    <w:rsid w:val="0052672A"/>
    <w:rsid w:val="00532FA9"/>
    <w:rsid w:val="005475E3"/>
    <w:rsid w:val="00547815"/>
    <w:rsid w:val="00563122"/>
    <w:rsid w:val="005657A5"/>
    <w:rsid w:val="00574FE0"/>
    <w:rsid w:val="00576AAD"/>
    <w:rsid w:val="00576E19"/>
    <w:rsid w:val="0059257C"/>
    <w:rsid w:val="005A0ED7"/>
    <w:rsid w:val="005A6ABD"/>
    <w:rsid w:val="005B1055"/>
    <w:rsid w:val="005B4B8B"/>
    <w:rsid w:val="005D1058"/>
    <w:rsid w:val="005D1477"/>
    <w:rsid w:val="005E0733"/>
    <w:rsid w:val="005F27C3"/>
    <w:rsid w:val="00603996"/>
    <w:rsid w:val="00607DDF"/>
    <w:rsid w:val="006138D7"/>
    <w:rsid w:val="006206DC"/>
    <w:rsid w:val="00621815"/>
    <w:rsid w:val="0064455C"/>
    <w:rsid w:val="00655E39"/>
    <w:rsid w:val="00655F7D"/>
    <w:rsid w:val="00660653"/>
    <w:rsid w:val="006758E2"/>
    <w:rsid w:val="0069255D"/>
    <w:rsid w:val="00697A95"/>
    <w:rsid w:val="006B4474"/>
    <w:rsid w:val="006B7910"/>
    <w:rsid w:val="006B7946"/>
    <w:rsid w:val="006E0415"/>
    <w:rsid w:val="006E0425"/>
    <w:rsid w:val="006E0ACF"/>
    <w:rsid w:val="006E625D"/>
    <w:rsid w:val="00720F91"/>
    <w:rsid w:val="0072514C"/>
    <w:rsid w:val="00742BA8"/>
    <w:rsid w:val="0074343B"/>
    <w:rsid w:val="00755BE0"/>
    <w:rsid w:val="007614F9"/>
    <w:rsid w:val="007621F9"/>
    <w:rsid w:val="0077035F"/>
    <w:rsid w:val="007904BB"/>
    <w:rsid w:val="007A105C"/>
    <w:rsid w:val="007A140C"/>
    <w:rsid w:val="007A76E9"/>
    <w:rsid w:val="007A7A4A"/>
    <w:rsid w:val="007B7807"/>
    <w:rsid w:val="007C1EA1"/>
    <w:rsid w:val="007C1F0B"/>
    <w:rsid w:val="007D7D09"/>
    <w:rsid w:val="008047CD"/>
    <w:rsid w:val="00810066"/>
    <w:rsid w:val="008159AA"/>
    <w:rsid w:val="00817431"/>
    <w:rsid w:val="00825FC4"/>
    <w:rsid w:val="008366C4"/>
    <w:rsid w:val="00843DD9"/>
    <w:rsid w:val="00846F2F"/>
    <w:rsid w:val="0085048F"/>
    <w:rsid w:val="0085080D"/>
    <w:rsid w:val="0086241F"/>
    <w:rsid w:val="008646C5"/>
    <w:rsid w:val="00864FBD"/>
    <w:rsid w:val="00865EDF"/>
    <w:rsid w:val="00872C4F"/>
    <w:rsid w:val="00880203"/>
    <w:rsid w:val="008812E6"/>
    <w:rsid w:val="00883669"/>
    <w:rsid w:val="008D0A32"/>
    <w:rsid w:val="008D1C05"/>
    <w:rsid w:val="008D2A0B"/>
    <w:rsid w:val="008D49A0"/>
    <w:rsid w:val="008E5634"/>
    <w:rsid w:val="008E6370"/>
    <w:rsid w:val="008F54DD"/>
    <w:rsid w:val="00914B99"/>
    <w:rsid w:val="009177CE"/>
    <w:rsid w:val="00930B71"/>
    <w:rsid w:val="00942D6C"/>
    <w:rsid w:val="00950489"/>
    <w:rsid w:val="00967F0E"/>
    <w:rsid w:val="009728B7"/>
    <w:rsid w:val="00973B9B"/>
    <w:rsid w:val="00987B87"/>
    <w:rsid w:val="009B1225"/>
    <w:rsid w:val="009B4253"/>
    <w:rsid w:val="009B4D92"/>
    <w:rsid w:val="009C48CF"/>
    <w:rsid w:val="009C76C0"/>
    <w:rsid w:val="009D3E9C"/>
    <w:rsid w:val="009D3F33"/>
    <w:rsid w:val="009D6DCC"/>
    <w:rsid w:val="009F1242"/>
    <w:rsid w:val="00A03309"/>
    <w:rsid w:val="00A059CC"/>
    <w:rsid w:val="00A067C3"/>
    <w:rsid w:val="00A22B70"/>
    <w:rsid w:val="00A2660F"/>
    <w:rsid w:val="00A37988"/>
    <w:rsid w:val="00A46D86"/>
    <w:rsid w:val="00A5570D"/>
    <w:rsid w:val="00A62F3F"/>
    <w:rsid w:val="00A630A4"/>
    <w:rsid w:val="00A67CA9"/>
    <w:rsid w:val="00A71913"/>
    <w:rsid w:val="00A804E2"/>
    <w:rsid w:val="00A93ED6"/>
    <w:rsid w:val="00A96708"/>
    <w:rsid w:val="00AA24FB"/>
    <w:rsid w:val="00AA7C68"/>
    <w:rsid w:val="00AB160E"/>
    <w:rsid w:val="00AC4777"/>
    <w:rsid w:val="00AD2E87"/>
    <w:rsid w:val="00AD5696"/>
    <w:rsid w:val="00AD6F22"/>
    <w:rsid w:val="00AE0605"/>
    <w:rsid w:val="00AE30CF"/>
    <w:rsid w:val="00AE4A26"/>
    <w:rsid w:val="00AF0547"/>
    <w:rsid w:val="00AF2B8F"/>
    <w:rsid w:val="00AF3EC1"/>
    <w:rsid w:val="00AF5E7D"/>
    <w:rsid w:val="00AF6BB5"/>
    <w:rsid w:val="00B05008"/>
    <w:rsid w:val="00B137F4"/>
    <w:rsid w:val="00B27157"/>
    <w:rsid w:val="00B35225"/>
    <w:rsid w:val="00B35736"/>
    <w:rsid w:val="00B3793F"/>
    <w:rsid w:val="00B422C5"/>
    <w:rsid w:val="00B46E62"/>
    <w:rsid w:val="00B5148E"/>
    <w:rsid w:val="00B51F07"/>
    <w:rsid w:val="00B548ED"/>
    <w:rsid w:val="00B57C04"/>
    <w:rsid w:val="00B6407B"/>
    <w:rsid w:val="00B6489C"/>
    <w:rsid w:val="00B82B39"/>
    <w:rsid w:val="00B84525"/>
    <w:rsid w:val="00B96478"/>
    <w:rsid w:val="00BC5413"/>
    <w:rsid w:val="00BD252D"/>
    <w:rsid w:val="00BE25A9"/>
    <w:rsid w:val="00BF58B0"/>
    <w:rsid w:val="00C00D44"/>
    <w:rsid w:val="00C06AFE"/>
    <w:rsid w:val="00C12DC5"/>
    <w:rsid w:val="00C15946"/>
    <w:rsid w:val="00C731F2"/>
    <w:rsid w:val="00C76594"/>
    <w:rsid w:val="00C87868"/>
    <w:rsid w:val="00CA656B"/>
    <w:rsid w:val="00CA782E"/>
    <w:rsid w:val="00CC3AB1"/>
    <w:rsid w:val="00CD333B"/>
    <w:rsid w:val="00CD6444"/>
    <w:rsid w:val="00CE499F"/>
    <w:rsid w:val="00CF5DC6"/>
    <w:rsid w:val="00D0319D"/>
    <w:rsid w:val="00D03AD5"/>
    <w:rsid w:val="00D078F9"/>
    <w:rsid w:val="00D10BF4"/>
    <w:rsid w:val="00D31DEB"/>
    <w:rsid w:val="00D37238"/>
    <w:rsid w:val="00D37C0C"/>
    <w:rsid w:val="00D46266"/>
    <w:rsid w:val="00D60696"/>
    <w:rsid w:val="00D7121C"/>
    <w:rsid w:val="00D71253"/>
    <w:rsid w:val="00D71CA8"/>
    <w:rsid w:val="00DA7E69"/>
    <w:rsid w:val="00DB06BC"/>
    <w:rsid w:val="00DB7367"/>
    <w:rsid w:val="00DF4762"/>
    <w:rsid w:val="00E009A2"/>
    <w:rsid w:val="00E03267"/>
    <w:rsid w:val="00E0370E"/>
    <w:rsid w:val="00E12435"/>
    <w:rsid w:val="00E14687"/>
    <w:rsid w:val="00E16986"/>
    <w:rsid w:val="00E22AC6"/>
    <w:rsid w:val="00E339C5"/>
    <w:rsid w:val="00E33A75"/>
    <w:rsid w:val="00E40179"/>
    <w:rsid w:val="00E4303A"/>
    <w:rsid w:val="00E467D7"/>
    <w:rsid w:val="00E74819"/>
    <w:rsid w:val="00E769AB"/>
    <w:rsid w:val="00E83573"/>
    <w:rsid w:val="00E87B5F"/>
    <w:rsid w:val="00E92A1F"/>
    <w:rsid w:val="00EA25D9"/>
    <w:rsid w:val="00EA47B5"/>
    <w:rsid w:val="00EB158D"/>
    <w:rsid w:val="00EB5DB2"/>
    <w:rsid w:val="00EB7EC4"/>
    <w:rsid w:val="00EE4BFE"/>
    <w:rsid w:val="00EE668B"/>
    <w:rsid w:val="00EE6771"/>
    <w:rsid w:val="00EF2F3B"/>
    <w:rsid w:val="00F070E3"/>
    <w:rsid w:val="00F10360"/>
    <w:rsid w:val="00F111D5"/>
    <w:rsid w:val="00F36253"/>
    <w:rsid w:val="00F40805"/>
    <w:rsid w:val="00F65AC8"/>
    <w:rsid w:val="00F76676"/>
    <w:rsid w:val="00F82639"/>
    <w:rsid w:val="00F866EF"/>
    <w:rsid w:val="00F86735"/>
    <w:rsid w:val="00F91FA2"/>
    <w:rsid w:val="00F92BC8"/>
    <w:rsid w:val="00F97FE3"/>
    <w:rsid w:val="00FA6418"/>
    <w:rsid w:val="00FC096D"/>
    <w:rsid w:val="00FC5329"/>
    <w:rsid w:val="00FD6032"/>
    <w:rsid w:val="00FE2981"/>
    <w:rsid w:val="00FF0D52"/>
    <w:rsid w:val="00FF5B3A"/>
    <w:rsid w:val="01B63B53"/>
    <w:rsid w:val="025F5094"/>
    <w:rsid w:val="034F3C17"/>
    <w:rsid w:val="035F2640"/>
    <w:rsid w:val="03726617"/>
    <w:rsid w:val="03B40A04"/>
    <w:rsid w:val="043C24A8"/>
    <w:rsid w:val="04C80BE4"/>
    <w:rsid w:val="050B6D23"/>
    <w:rsid w:val="059F7DE8"/>
    <w:rsid w:val="05F438D3"/>
    <w:rsid w:val="06A94D54"/>
    <w:rsid w:val="07D14441"/>
    <w:rsid w:val="0A1D4CCA"/>
    <w:rsid w:val="0AC00976"/>
    <w:rsid w:val="0B9A6EEA"/>
    <w:rsid w:val="0C45497E"/>
    <w:rsid w:val="0D651C0F"/>
    <w:rsid w:val="0E17107A"/>
    <w:rsid w:val="0E811DC7"/>
    <w:rsid w:val="11D16BFE"/>
    <w:rsid w:val="12411FD6"/>
    <w:rsid w:val="12875B8A"/>
    <w:rsid w:val="12901DE4"/>
    <w:rsid w:val="13912AE9"/>
    <w:rsid w:val="140406ED"/>
    <w:rsid w:val="14C723B3"/>
    <w:rsid w:val="153449D3"/>
    <w:rsid w:val="155B606D"/>
    <w:rsid w:val="16161084"/>
    <w:rsid w:val="16895CFA"/>
    <w:rsid w:val="182F2E27"/>
    <w:rsid w:val="1C550800"/>
    <w:rsid w:val="1E1302A2"/>
    <w:rsid w:val="1E3D2556"/>
    <w:rsid w:val="1F5F3584"/>
    <w:rsid w:val="1FA91C19"/>
    <w:rsid w:val="1FAD0CAB"/>
    <w:rsid w:val="2080016D"/>
    <w:rsid w:val="21354AB4"/>
    <w:rsid w:val="21E309B4"/>
    <w:rsid w:val="22877591"/>
    <w:rsid w:val="23B26485"/>
    <w:rsid w:val="23BC51F1"/>
    <w:rsid w:val="24E808EC"/>
    <w:rsid w:val="264D746E"/>
    <w:rsid w:val="26B357D6"/>
    <w:rsid w:val="288F4E0E"/>
    <w:rsid w:val="29F40BC6"/>
    <w:rsid w:val="2A077664"/>
    <w:rsid w:val="2ADA75AB"/>
    <w:rsid w:val="2B270BE9"/>
    <w:rsid w:val="2B8E536D"/>
    <w:rsid w:val="2C271DE5"/>
    <w:rsid w:val="2C68652C"/>
    <w:rsid w:val="2D4E09AC"/>
    <w:rsid w:val="2EBA3AE2"/>
    <w:rsid w:val="2EC97183"/>
    <w:rsid w:val="2F2750E7"/>
    <w:rsid w:val="2F2E6FE6"/>
    <w:rsid w:val="2F534F4D"/>
    <w:rsid w:val="2F673F97"/>
    <w:rsid w:val="2F6745A6"/>
    <w:rsid w:val="2FBF168C"/>
    <w:rsid w:val="31104BF6"/>
    <w:rsid w:val="31F87078"/>
    <w:rsid w:val="33B11795"/>
    <w:rsid w:val="357D65D2"/>
    <w:rsid w:val="35FD4944"/>
    <w:rsid w:val="366854D4"/>
    <w:rsid w:val="36724CB7"/>
    <w:rsid w:val="38C97551"/>
    <w:rsid w:val="38F0305B"/>
    <w:rsid w:val="390E2458"/>
    <w:rsid w:val="39C1429F"/>
    <w:rsid w:val="3A185AA6"/>
    <w:rsid w:val="3AB46F3A"/>
    <w:rsid w:val="3B2A3A52"/>
    <w:rsid w:val="3B844B5E"/>
    <w:rsid w:val="3BC1540C"/>
    <w:rsid w:val="3CB7644B"/>
    <w:rsid w:val="3CD63B0F"/>
    <w:rsid w:val="3D1C04A4"/>
    <w:rsid w:val="3DBA6615"/>
    <w:rsid w:val="3DEB41F9"/>
    <w:rsid w:val="3F935127"/>
    <w:rsid w:val="3FBD4510"/>
    <w:rsid w:val="3FD34942"/>
    <w:rsid w:val="40FD1221"/>
    <w:rsid w:val="418307B3"/>
    <w:rsid w:val="41FC2C53"/>
    <w:rsid w:val="425D1C65"/>
    <w:rsid w:val="42D91F1E"/>
    <w:rsid w:val="44DA607B"/>
    <w:rsid w:val="44EC133E"/>
    <w:rsid w:val="45225158"/>
    <w:rsid w:val="453E4C24"/>
    <w:rsid w:val="45BC29F7"/>
    <w:rsid w:val="465F1FB1"/>
    <w:rsid w:val="47F866B8"/>
    <w:rsid w:val="48733E61"/>
    <w:rsid w:val="4A19181B"/>
    <w:rsid w:val="4B1D4687"/>
    <w:rsid w:val="4BBC6B25"/>
    <w:rsid w:val="4C510646"/>
    <w:rsid w:val="4D247422"/>
    <w:rsid w:val="4D6252EC"/>
    <w:rsid w:val="4DDF34A0"/>
    <w:rsid w:val="4F7742CD"/>
    <w:rsid w:val="525B0F05"/>
    <w:rsid w:val="53591FD4"/>
    <w:rsid w:val="535E05DB"/>
    <w:rsid w:val="54A63196"/>
    <w:rsid w:val="54A829EB"/>
    <w:rsid w:val="5638384C"/>
    <w:rsid w:val="56495D77"/>
    <w:rsid w:val="56713C6E"/>
    <w:rsid w:val="56FF2E93"/>
    <w:rsid w:val="571C57F3"/>
    <w:rsid w:val="58FF6876"/>
    <w:rsid w:val="5A13226F"/>
    <w:rsid w:val="5B5341FE"/>
    <w:rsid w:val="5BA9321C"/>
    <w:rsid w:val="5BCC3401"/>
    <w:rsid w:val="5C914484"/>
    <w:rsid w:val="5D292087"/>
    <w:rsid w:val="5E160F34"/>
    <w:rsid w:val="5EE674E7"/>
    <w:rsid w:val="6023610A"/>
    <w:rsid w:val="60980A56"/>
    <w:rsid w:val="61205424"/>
    <w:rsid w:val="62906FB9"/>
    <w:rsid w:val="63922961"/>
    <w:rsid w:val="643028DD"/>
    <w:rsid w:val="657333CA"/>
    <w:rsid w:val="659D3FA3"/>
    <w:rsid w:val="66BF2788"/>
    <w:rsid w:val="68640D3C"/>
    <w:rsid w:val="69A35016"/>
    <w:rsid w:val="69A91168"/>
    <w:rsid w:val="6ABB240A"/>
    <w:rsid w:val="6AD519BD"/>
    <w:rsid w:val="6AEF22B2"/>
    <w:rsid w:val="6C9323D3"/>
    <w:rsid w:val="6CE12D06"/>
    <w:rsid w:val="6E697944"/>
    <w:rsid w:val="6E8E1863"/>
    <w:rsid w:val="6EA94F41"/>
    <w:rsid w:val="6EF47329"/>
    <w:rsid w:val="6F6B6EC0"/>
    <w:rsid w:val="701A38C4"/>
    <w:rsid w:val="70E077EC"/>
    <w:rsid w:val="72215428"/>
    <w:rsid w:val="722561B3"/>
    <w:rsid w:val="744B56A6"/>
    <w:rsid w:val="7640675C"/>
    <w:rsid w:val="76433518"/>
    <w:rsid w:val="764E7832"/>
    <w:rsid w:val="772B3B04"/>
    <w:rsid w:val="78130702"/>
    <w:rsid w:val="78DE0702"/>
    <w:rsid w:val="78E76FB2"/>
    <w:rsid w:val="79052133"/>
    <w:rsid w:val="79193749"/>
    <w:rsid w:val="79A4749B"/>
    <w:rsid w:val="7F264BB1"/>
    <w:rsid w:val="7F837789"/>
    <w:rsid w:val="BE2E0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0" w:firstLineChars="200"/>
      <w:jc w:val="both"/>
    </w:pPr>
    <w:rPr>
      <w:rFonts w:eastAsia="仿宋_GB2312" w:asciiTheme="minorHAnsi" w:hAnsiTheme="minorHAnsi" w:cstheme="minorBidi"/>
      <w:kern w:val="2"/>
      <w:sz w:val="32"/>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4"/>
    <w:qFormat/>
    <w:uiPriority w:val="0"/>
    <w:rPr>
      <w:rFonts w:ascii="宋体" w:eastAsia="宋体"/>
      <w:sz w:val="18"/>
      <w:szCs w:val="18"/>
    </w:rPr>
  </w:style>
  <w:style w:type="paragraph" w:styleId="3">
    <w:name w:val="Body Text"/>
    <w:basedOn w:val="1"/>
    <w:link w:val="21"/>
    <w:qFormat/>
    <w:uiPriority w:val="1"/>
    <w:rPr>
      <w:rFonts w:ascii="宋体" w:hAnsi="宋体" w:eastAsia="宋体" w:cs="宋体"/>
      <w:sz w:val="24"/>
    </w:rPr>
  </w:style>
  <w:style w:type="paragraph" w:styleId="4">
    <w:name w:val="Body Text Indent"/>
    <w:basedOn w:val="1"/>
    <w:link w:val="20"/>
    <w:qFormat/>
    <w:uiPriority w:val="0"/>
    <w:pPr>
      <w:spacing w:after="120"/>
      <w:ind w:left="420" w:leftChars="200"/>
    </w:pPr>
  </w:style>
  <w:style w:type="paragraph" w:styleId="5">
    <w:name w:val="footer"/>
    <w:basedOn w:val="1"/>
    <w:link w:val="19"/>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Emphasis"/>
    <w:basedOn w:val="11"/>
    <w:qFormat/>
    <w:uiPriority w:val="20"/>
    <w:rPr>
      <w:i/>
      <w:iCs/>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文档结构图 字符"/>
    <w:basedOn w:val="11"/>
    <w:link w:val="2"/>
    <w:qFormat/>
    <w:uiPriority w:val="0"/>
    <w:rPr>
      <w:rFonts w:ascii="宋体" w:hAnsiTheme="minorHAnsi" w:cstheme="minorBidi"/>
      <w:kern w:val="2"/>
      <w:sz w:val="18"/>
      <w:szCs w:val="18"/>
    </w:rPr>
  </w:style>
  <w:style w:type="paragraph" w:customStyle="1" w:styleId="15">
    <w:name w:val="Table Paragraph"/>
    <w:basedOn w:val="1"/>
    <w:qFormat/>
    <w:uiPriority w:val="1"/>
    <w:pPr>
      <w:jc w:val="center"/>
    </w:pPr>
    <w:rPr>
      <w:rFonts w:ascii="宋体" w:hAnsi="宋体" w:eastAsia="宋体" w:cs="宋体"/>
    </w:rPr>
  </w:style>
  <w:style w:type="paragraph" w:customStyle="1" w:styleId="16">
    <w:name w:val="WPSOffice手动目录 1"/>
    <w:qFormat/>
    <w:uiPriority w:val="0"/>
    <w:rPr>
      <w:rFonts w:ascii="Times New Roman" w:hAnsi="Times New Roman" w:eastAsia="宋体" w:cs="Times New Roman"/>
      <w:lang w:val="en-US" w:eastAsia="zh-CN" w:bidi="ar-SA"/>
    </w:rPr>
  </w:style>
  <w:style w:type="paragraph" w:customStyle="1" w:styleId="17">
    <w:name w:val="WPSOffice手动目录 2"/>
    <w:qFormat/>
    <w:uiPriority w:val="0"/>
    <w:pPr>
      <w:ind w:left="200" w:leftChars="200"/>
    </w:pPr>
    <w:rPr>
      <w:rFonts w:ascii="Times New Roman" w:hAnsi="Times New Roman" w:eastAsia="宋体" w:cs="Times New Roman"/>
      <w:lang w:val="en-US" w:eastAsia="zh-CN" w:bidi="ar-SA"/>
    </w:rPr>
  </w:style>
  <w:style w:type="paragraph" w:styleId="18">
    <w:name w:val="List Paragraph"/>
    <w:basedOn w:val="1"/>
    <w:qFormat/>
    <w:uiPriority w:val="99"/>
  </w:style>
  <w:style w:type="character" w:customStyle="1" w:styleId="19">
    <w:name w:val="页脚 字符"/>
    <w:basedOn w:val="11"/>
    <w:link w:val="5"/>
    <w:qFormat/>
    <w:uiPriority w:val="99"/>
    <w:rPr>
      <w:rFonts w:eastAsia="仿宋_GB2312" w:asciiTheme="minorHAnsi" w:hAnsiTheme="minorHAnsi" w:cstheme="minorBidi"/>
      <w:kern w:val="2"/>
      <w:sz w:val="18"/>
      <w:szCs w:val="24"/>
    </w:rPr>
  </w:style>
  <w:style w:type="character" w:customStyle="1" w:styleId="20">
    <w:name w:val="正文文本缩进 字符"/>
    <w:basedOn w:val="11"/>
    <w:link w:val="4"/>
    <w:qFormat/>
    <w:uiPriority w:val="0"/>
    <w:rPr>
      <w:rFonts w:eastAsia="仿宋_GB2312" w:asciiTheme="minorHAnsi" w:hAnsiTheme="minorHAnsi" w:cstheme="minorBidi"/>
      <w:kern w:val="2"/>
      <w:sz w:val="32"/>
      <w:szCs w:val="24"/>
    </w:rPr>
  </w:style>
  <w:style w:type="character" w:customStyle="1" w:styleId="21">
    <w:name w:val="正文文本 字符"/>
    <w:basedOn w:val="11"/>
    <w:link w:val="3"/>
    <w:qFormat/>
    <w:uiPriority w:val="1"/>
    <w:rPr>
      <w:rFonts w:ascii="宋体" w:hAnsi="宋体" w:cs="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7861</Words>
  <Characters>8021</Characters>
  <Lines>67</Lines>
  <Paragraphs>19</Paragraphs>
  <TotalTime>3</TotalTime>
  <ScaleCrop>false</ScaleCrop>
  <LinksUpToDate>false</LinksUpToDate>
  <CharactersWithSpaces>8045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2022-03-13T23:25:00Z</dcterms:created>
  <dc:creator>孙小琪</dc:creator>
  <cp:lastModifiedBy>WPS_1555470088</cp:lastModifiedBy>
  <cp:lastPrinted>2022-12-07T19:18:00Z</cp:lastPrinted>
  <dcterms:modified xsi:type="dcterms:W3CDTF">2026-01-14T07:17:48Z</dcterms:modified>
  <cp:revision>285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C9022403640F43AB9A497B797F0804A3</vt:lpwstr>
  </property>
  <property fmtid="{D5CDD505-2E9C-101B-9397-08002B2CF9AE}" pid="4" name="KSOTemplateDocerSaveRecord">
    <vt:lpwstr>eyJoZGlkIjoiMjUzMDNjMmRiOGVkM2JiZDg1YWI1OGM4MjY2MzQ0YTQiLCJ1c2VySWQiOiI1Mjg1ODU0MjgifQ==</vt:lpwstr>
  </property>
</Properties>
</file>