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sz w:val="32"/>
          <w:szCs w:val="32"/>
        </w:rPr>
      </w:pPr>
    </w:p>
    <w:p>
      <w:pPr>
        <w:spacing w:line="560" w:lineRule="exact"/>
        <w:jc w:val="center"/>
        <w:rPr>
          <w:sz w:val="32"/>
          <w:szCs w:val="32"/>
        </w:rPr>
      </w:pPr>
      <w:r>
        <w:rPr>
          <w:rFonts w:hint="eastAsia" w:ascii="仿宋_GB2312" w:eastAsia="仿宋_GB2312"/>
          <w:sz w:val="32"/>
          <w:szCs w:val="32"/>
        </w:rPr>
        <w:t>津丽教</w:t>
      </w:r>
      <w:r>
        <w:rPr>
          <w:rFonts w:hint="eastAsia" w:ascii="仿宋_GB2312"/>
          <w:sz w:val="32"/>
          <w:szCs w:val="32"/>
        </w:rPr>
        <w:t>﹝</w:t>
      </w:r>
      <w:r>
        <w:rPr>
          <w:rFonts w:hint="eastAsia" w:ascii="仿宋_GB2312" w:eastAsia="仿宋_GB2312"/>
          <w:sz w:val="32"/>
          <w:szCs w:val="32"/>
        </w:rPr>
        <w:t>2021</w:t>
      </w:r>
      <w:r>
        <w:rPr>
          <w:rFonts w:hint="eastAsia" w:ascii="仿宋_GB2312"/>
          <w:sz w:val="32"/>
          <w:szCs w:val="32"/>
        </w:rPr>
        <w:t>﹞</w:t>
      </w:r>
      <w:r>
        <w:rPr>
          <w:rFonts w:hint="eastAsia" w:ascii="仿宋_GB2312" w:eastAsia="仿宋_GB2312"/>
          <w:sz w:val="32"/>
          <w:szCs w:val="32"/>
        </w:rPr>
        <w:t>8号                 签发人：</w:t>
      </w:r>
      <w:r>
        <w:rPr>
          <w:rFonts w:hint="eastAsia" w:ascii="楷体_GB2312" w:eastAsia="楷体_GB2312"/>
          <w:sz w:val="32"/>
          <w:szCs w:val="32"/>
        </w:rPr>
        <w:t>黄佩玲</w:t>
      </w:r>
    </w:p>
    <w:p>
      <w:pPr>
        <w:spacing w:line="520" w:lineRule="exact"/>
        <w:jc w:val="center"/>
        <w:rPr>
          <w:rFonts w:ascii="方正小标宋简体" w:hAnsi="黑体" w:eastAsia="方正小标宋简体"/>
          <w:sz w:val="44"/>
          <w:szCs w:val="44"/>
        </w:rPr>
      </w:pPr>
    </w:p>
    <w:p>
      <w:pPr>
        <w:spacing w:line="520" w:lineRule="exact"/>
        <w:jc w:val="center"/>
        <w:rPr>
          <w:rFonts w:ascii="方正小标宋简体" w:hAnsi="黑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关于落实《市教委 市政府教育督导室关于</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开展体美劳课程排查整改 进一步加强</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和改进学校体美劳教育的通知》</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的实施方案</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根据《市教委 市政府教育督导室关于开展体美劳课程排查整改 进一步加强和改进学校体美劳教育的通知》（津教政办〔2021〕17号）文件精神，结合我区实际，特制定本方案。</w:t>
      </w:r>
    </w:p>
    <w:p>
      <w:pPr>
        <w:spacing w:line="520" w:lineRule="exact"/>
        <w:ind w:firstLine="640" w:firstLineChars="200"/>
        <w:rPr>
          <w:rFonts w:ascii="黑体" w:hAnsi="黑体" w:eastAsia="黑体"/>
          <w:bCs/>
          <w:sz w:val="32"/>
          <w:szCs w:val="32"/>
        </w:rPr>
      </w:pPr>
      <w:r>
        <w:rPr>
          <w:rFonts w:hint="eastAsia" w:ascii="黑体" w:hAnsi="黑体" w:eastAsia="黑体"/>
          <w:bCs/>
          <w:sz w:val="32"/>
          <w:szCs w:val="32"/>
        </w:rPr>
        <w:t>一、工作目标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全区各中小学严格按照国家关于体育课、音乐课、美术课、劳动与技术课、劳动课、通用技术课的有关要求，开齐课程、开足课时，不得以任何名义缩减规定的课程、课时，不得以任何名义挤占音乐教室、美术教室和劳动教室。促进学生身体素质和综合素质明显提升。</w:t>
      </w:r>
    </w:p>
    <w:p>
      <w:pPr>
        <w:spacing w:line="520" w:lineRule="exact"/>
        <w:ind w:firstLine="640" w:firstLineChars="200"/>
        <w:rPr>
          <w:rFonts w:ascii="黑体" w:hAnsi="黑体" w:eastAsia="黑体"/>
          <w:bCs/>
          <w:sz w:val="32"/>
          <w:szCs w:val="32"/>
        </w:rPr>
      </w:pPr>
      <w:r>
        <w:rPr>
          <w:rFonts w:hint="eastAsia" w:ascii="黑体" w:hAnsi="黑体" w:eastAsia="黑体"/>
          <w:bCs/>
          <w:sz w:val="32"/>
          <w:szCs w:val="32"/>
        </w:rPr>
        <w:t>二、工作任务</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（一）明确标准、严格落实要求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照《市政府办公厅关于强化学校体育促进学生身心健康全面发展的实施意见》（津政办发〔2017〕70号）、《市政府办公厅关于全面加强和改进学校美育工作的实施意见》（津政办发〔2017〕32号）和《中共天津市委办公厅、市政府办公厅印发关于全面加强新时代大中小学劳动教育的若干措施的通知》（津党办发〔2020〕18号）等文件要求，严格落实学校体育、美育、劳动教育课程开设刚性要求，任何学校不得改变体育、美育、劳动教育课程设置，不得擅自删减或以任何理由挤占体育、美育、劳动教育课时。不得以任何名义挤占音乐教室、美术教室和劳动教室。（责任单位：中小学教育科、各中小学校）</w:t>
      </w:r>
    </w:p>
    <w:p>
      <w:pPr>
        <w:numPr>
          <w:ilvl w:val="0"/>
          <w:numId w:val="1"/>
        </w:numPr>
        <w:spacing w:line="520" w:lineRule="exact"/>
        <w:ind w:firstLine="640" w:firstLineChars="200"/>
        <w:rPr>
          <w:rFonts w:ascii="楷体_GB2312" w:eastAsia="楷体_GB2312"/>
          <w:sz w:val="32"/>
          <w:szCs w:val="32"/>
        </w:rPr>
      </w:pPr>
      <w:r>
        <w:rPr>
          <w:rFonts w:hint="eastAsia" w:ascii="楷体_GB2312" w:eastAsia="楷体_GB2312"/>
          <w:sz w:val="32"/>
          <w:szCs w:val="32"/>
        </w:rPr>
        <w:t>公布课表，主动接受监督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全区各中小学校每学期开学两周内，要通过校外公示栏、校内宣传栏、学校网站、微信公众号等渠道公开体美劳课表，让学生、家长和社会知晓体美劳课应该开设的课程、课时数、主动接受监督。教育局公开监督举报电话，及时受理学校不能开齐开足体美劳课程的举报。（责任单位：中小学教育科、各中小学校）</w:t>
      </w:r>
    </w:p>
    <w:p>
      <w:pPr>
        <w:numPr>
          <w:ilvl w:val="0"/>
          <w:numId w:val="1"/>
        </w:numPr>
        <w:spacing w:line="520" w:lineRule="exact"/>
        <w:ind w:firstLine="640" w:firstLineChars="200"/>
        <w:rPr>
          <w:rFonts w:ascii="楷体_GB2312" w:eastAsia="楷体_GB2312"/>
          <w:sz w:val="32"/>
          <w:szCs w:val="32"/>
        </w:rPr>
      </w:pPr>
      <w:r>
        <w:rPr>
          <w:rFonts w:hint="eastAsia" w:ascii="楷体_GB2312" w:eastAsia="楷体_GB2312"/>
          <w:sz w:val="32"/>
          <w:szCs w:val="32"/>
        </w:rPr>
        <w:t>严格督查，做好工作落实</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教育局相关科室结合科室职责，通过常规检查，重点巡查等形式对学校落实情况进行监管并开展一次专项排查，形成检查情况报告。督导室结合各中小学自查和各科室抽查情况，开展一次专项督导，并做好市政府督导室对我区专项检查的迎检准备工作。（责任科室：督导室、中小学教育科、德育群团科、体卫科）</w:t>
      </w:r>
    </w:p>
    <w:p>
      <w:pPr>
        <w:spacing w:line="520" w:lineRule="exact"/>
        <w:ind w:firstLine="640" w:firstLineChars="200"/>
        <w:rPr>
          <w:rFonts w:ascii="黑体" w:hAnsi="黑体" w:eastAsia="黑体"/>
          <w:bCs/>
          <w:sz w:val="32"/>
          <w:szCs w:val="32"/>
        </w:rPr>
      </w:pPr>
      <w:r>
        <w:rPr>
          <w:rFonts w:hint="eastAsia" w:ascii="黑体" w:hAnsi="黑体" w:eastAsia="黑体"/>
          <w:bCs/>
          <w:sz w:val="32"/>
          <w:szCs w:val="32"/>
        </w:rPr>
        <w:t>三、工作要求</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（一）高度重视，压实责任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各中小学及相关责任科室要高度重视此项工作，按照责任分工明确目标、细化任务，严格按照时间节点完成相关工作。</w:t>
      </w:r>
    </w:p>
    <w:p>
      <w:pPr>
        <w:numPr>
          <w:ilvl w:val="0"/>
          <w:numId w:val="2"/>
        </w:numPr>
        <w:spacing w:line="520" w:lineRule="exact"/>
        <w:ind w:firstLine="640" w:firstLineChars="200"/>
        <w:rPr>
          <w:rFonts w:ascii="楷体_GB2312" w:eastAsia="楷体_GB2312"/>
          <w:sz w:val="32"/>
          <w:szCs w:val="32"/>
        </w:rPr>
      </w:pPr>
      <w:r>
        <w:rPr>
          <w:rFonts w:hint="eastAsia" w:ascii="楷体_GB2312" w:eastAsia="楷体_GB2312"/>
          <w:sz w:val="32"/>
          <w:szCs w:val="32"/>
        </w:rPr>
        <w:t>严格落实、确保实效</w:t>
      </w:r>
    </w:p>
    <w:p>
      <w:pPr>
        <w:spacing w:line="520" w:lineRule="exact"/>
        <w:rPr>
          <w:rFonts w:ascii="仿宋_GB2312" w:eastAsia="仿宋_GB2312"/>
          <w:sz w:val="32"/>
          <w:szCs w:val="32"/>
        </w:rPr>
      </w:pPr>
      <w:r>
        <w:rPr>
          <w:rFonts w:hint="eastAsia" w:ascii="仿宋_GB2312" w:eastAsia="仿宋_GB2312"/>
          <w:sz w:val="32"/>
          <w:szCs w:val="32"/>
        </w:rPr>
        <w:t xml:space="preserve">    相关责任科室要组织好学校，严格落实国家课程标准，开齐开足国家规定课程和课时，满足课程教学和实践活动需求的专用教室或教学场地。</w:t>
      </w:r>
    </w:p>
    <w:p>
      <w:pPr>
        <w:numPr>
          <w:ilvl w:val="0"/>
          <w:numId w:val="2"/>
        </w:numPr>
        <w:spacing w:line="520" w:lineRule="exact"/>
        <w:ind w:firstLine="640" w:firstLineChars="200"/>
        <w:rPr>
          <w:rFonts w:ascii="楷体_GB2312" w:eastAsia="楷体_GB2312"/>
          <w:sz w:val="32"/>
          <w:szCs w:val="32"/>
        </w:rPr>
      </w:pPr>
      <w:r>
        <w:rPr>
          <w:rFonts w:hint="eastAsia" w:ascii="楷体_GB2312" w:eastAsia="楷体_GB2312"/>
          <w:sz w:val="32"/>
          <w:szCs w:val="32"/>
        </w:rPr>
        <w:t>做好整改，巩固效果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坚持以问题为导向，加强对体美劳课程开设情况，音乐、美术、劳动专用教室使用情况的分析，制定整改方案，建立长效机制，巩固整改成果。</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附：《东丽区体美劳课程排查整改工作安排表》</w:t>
      </w:r>
    </w:p>
    <w:p>
      <w:pPr>
        <w:spacing w:line="520" w:lineRule="exact"/>
        <w:rPr>
          <w:sz w:val="32"/>
          <w:szCs w:val="32"/>
        </w:rPr>
      </w:pPr>
    </w:p>
    <w:p>
      <w:pPr>
        <w:rPr>
          <w:sz w:val="32"/>
          <w:szCs w:val="32"/>
        </w:rPr>
      </w:pPr>
    </w:p>
    <w:p>
      <w:pPr>
        <w:bidi w:val="0"/>
        <w:ind w:firstLine="4800" w:firstLineChars="1500"/>
        <w:rPr>
          <w:sz w:val="32"/>
          <w:szCs w:val="32"/>
        </w:rPr>
      </w:pPr>
      <w:bookmarkStart w:id="0" w:name="_GoBack"/>
      <w:bookmarkEnd w:id="0"/>
      <w:r>
        <w:rPr>
          <w:rFonts w:hint="default" w:ascii="Times New Roman" w:hAnsi="Times New Roman" w:eastAsia="仿宋_GB2312" w:cs="Times New Roman"/>
          <w:color w:val="000000"/>
          <w:kern w:val="0"/>
          <w:sz w:val="32"/>
          <w:szCs w:val="32"/>
          <w:shd w:val="clear" w:color="auto" w:fill="FFFFFF"/>
          <w:lang w:val="en-US" w:eastAsia="zh-CN" w:bidi="ar-SA"/>
        </w:rPr>
        <w:t>天津市东丽区教育局</w:t>
      </w:r>
    </w:p>
    <w:p>
      <w:pPr>
        <w:wordWrap w:val="0"/>
        <w:jc w:val="right"/>
        <w:rPr>
          <w:rFonts w:ascii="仿宋_GB2312" w:eastAsia="仿宋_GB2312"/>
          <w:sz w:val="32"/>
          <w:szCs w:val="32"/>
        </w:rPr>
      </w:pPr>
      <w:r>
        <w:rPr>
          <w:rFonts w:hint="eastAsia" w:ascii="仿宋_GB2312" w:eastAsia="仿宋_GB2312"/>
          <w:sz w:val="32"/>
          <w:szCs w:val="32"/>
        </w:rPr>
        <w:t xml:space="preserve">2021年2月23日        </w:t>
      </w:r>
    </w:p>
    <w:p>
      <w:pPr>
        <w:spacing w:line="520" w:lineRule="exact"/>
        <w:jc w:val="left"/>
        <w:rPr>
          <w:rFonts w:ascii="仿宋_GB2312" w:eastAsia="仿宋_GB2312"/>
          <w:sz w:val="32"/>
          <w:szCs w:val="32"/>
        </w:rPr>
      </w:pPr>
      <w:r>
        <w:rPr>
          <w:rFonts w:hint="eastAsia" w:ascii="仿宋_GB2312" w:eastAsia="仿宋_GB2312"/>
          <w:sz w:val="32"/>
          <w:szCs w:val="32"/>
        </w:rPr>
        <w:t xml:space="preserve">    （此件主动公开）</w:t>
      </w:r>
    </w:p>
    <w:p>
      <w:pPr>
        <w:spacing w:line="520" w:lineRule="exact"/>
        <w:jc w:val="left"/>
        <w:rPr>
          <w:rFonts w:ascii="仿宋_GB2312" w:eastAsia="仿宋_GB2312"/>
          <w:sz w:val="32"/>
          <w:szCs w:val="32"/>
        </w:rPr>
      </w:pPr>
      <w:r>
        <w:rPr>
          <w:rFonts w:hint="eastAsia" w:ascii="仿宋_GB2312" w:eastAsia="仿宋_GB2312"/>
          <w:sz w:val="32"/>
          <w:szCs w:val="32"/>
        </w:rPr>
        <w:t xml:space="preserve">    （联系人：杜九明；联系方式：84375720）</w:t>
      </w:r>
    </w:p>
    <w:p>
      <w:pPr>
        <w:rPr>
          <w:rFonts w:ascii="黑体" w:hAnsi="黑体" w:eastAsia="黑体"/>
          <w:sz w:val="32"/>
          <w:szCs w:val="32"/>
        </w:rPr>
      </w:pPr>
      <w:r>
        <w:rPr>
          <w:rFonts w:hint="eastAsia" w:ascii="黑体" w:hAnsi="黑体" w:eastAsia="黑体"/>
          <w:sz w:val="32"/>
          <w:szCs w:val="32"/>
        </w:rPr>
        <w:t>附件</w:t>
      </w:r>
    </w:p>
    <w:tbl>
      <w:tblPr>
        <w:tblStyle w:val="6"/>
        <w:tblpPr w:leftFromText="180" w:rightFromText="180" w:vertAnchor="text" w:horzAnchor="margin" w:tblpY="184"/>
        <w:tblOverlap w:val="never"/>
        <w:tblW w:w="0" w:type="auto"/>
        <w:tblInd w:w="0" w:type="dxa"/>
        <w:tblLayout w:type="fixed"/>
        <w:tblCellMar>
          <w:top w:w="0" w:type="dxa"/>
          <w:left w:w="0" w:type="dxa"/>
          <w:bottom w:w="0" w:type="dxa"/>
          <w:right w:w="0" w:type="dxa"/>
        </w:tblCellMar>
      </w:tblPr>
      <w:tblGrid>
        <w:gridCol w:w="990"/>
        <w:gridCol w:w="4015"/>
        <w:gridCol w:w="2239"/>
        <w:gridCol w:w="1556"/>
      </w:tblGrid>
      <w:tr>
        <w:tblPrEx>
          <w:tblCellMar>
            <w:top w:w="0" w:type="dxa"/>
            <w:left w:w="0" w:type="dxa"/>
            <w:bottom w:w="0" w:type="dxa"/>
            <w:right w:w="0" w:type="dxa"/>
          </w:tblCellMar>
        </w:tblPrEx>
        <w:trPr>
          <w:trHeight w:val="667" w:hRule="atLeast"/>
        </w:trPr>
        <w:tc>
          <w:tcPr>
            <w:tcW w:w="8800"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东丽区体美劳课程排查整改工作安排表</w:t>
            </w:r>
          </w:p>
        </w:tc>
      </w:tr>
      <w:tr>
        <w:tblPrEx>
          <w:tblCellMar>
            <w:top w:w="0" w:type="dxa"/>
            <w:left w:w="0" w:type="dxa"/>
            <w:bottom w:w="0" w:type="dxa"/>
            <w:right w:w="0" w:type="dxa"/>
          </w:tblCellMar>
        </w:tblPrEx>
        <w:trPr>
          <w:trHeight w:val="352"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序号</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工作任务</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时间节点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责任科室</w:t>
            </w:r>
          </w:p>
        </w:tc>
      </w:tr>
      <w:tr>
        <w:tblPrEx>
          <w:tblCellMar>
            <w:top w:w="0" w:type="dxa"/>
            <w:left w:w="0" w:type="dxa"/>
            <w:bottom w:w="0" w:type="dxa"/>
            <w:right w:w="0" w:type="dxa"/>
          </w:tblCellMar>
        </w:tblPrEx>
        <w:trPr>
          <w:trHeight w:val="133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1</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制定《关于落实&lt;市教委 市政府教育督导室关于开展体美劳 课程排查整改 进一步加强和改进学校体美劳教育的通知&gt;的实施方案》。</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2月24日前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督导室</w:t>
            </w:r>
          </w:p>
        </w:tc>
      </w:tr>
      <w:tr>
        <w:tblPrEx>
          <w:tblCellMar>
            <w:top w:w="0" w:type="dxa"/>
            <w:left w:w="0" w:type="dxa"/>
            <w:bottom w:w="0" w:type="dxa"/>
            <w:right w:w="0" w:type="dxa"/>
          </w:tblCellMar>
        </w:tblPrEx>
        <w:trPr>
          <w:trHeight w:val="68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组织责任科室召开“关于开展体美劳课程排查整改”工作协调会。</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2月24日</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督导室</w:t>
            </w:r>
          </w:p>
        </w:tc>
      </w:tr>
      <w:tr>
        <w:tblPrEx>
          <w:tblCellMar>
            <w:top w:w="0" w:type="dxa"/>
            <w:left w:w="0" w:type="dxa"/>
            <w:bottom w:w="0" w:type="dxa"/>
            <w:right w:w="0" w:type="dxa"/>
          </w:tblCellMar>
        </w:tblPrEx>
        <w:trPr>
          <w:trHeight w:val="230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3</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（1）组织各中小学开展自查、排查。</w:t>
            </w:r>
          </w:p>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（2）检查学校课表，严格落实学校体育美育劳动教育课程开设要求。</w:t>
            </w:r>
          </w:p>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（3）组织全区各中小学校每学期开学两周内，将课表进行公示。</w:t>
            </w:r>
          </w:p>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（4）公开教育局监督举报电话，及时受理学校不能开齐开足体美劳课程的举报。</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3月5日前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 xml:space="preserve">中小学教育科  </w:t>
            </w:r>
          </w:p>
        </w:tc>
      </w:tr>
      <w:tr>
        <w:tblPrEx>
          <w:tblCellMar>
            <w:top w:w="0" w:type="dxa"/>
            <w:left w:w="0" w:type="dxa"/>
            <w:bottom w:w="0" w:type="dxa"/>
            <w:right w:w="0" w:type="dxa"/>
          </w:tblCellMar>
        </w:tblPrEx>
        <w:trPr>
          <w:trHeight w:val="100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4</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将自查情况、公布课表情况、监督举报电话情况形成报告，报送体美劳教育处和督政处。</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3月12日前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中小学教育科</w:t>
            </w:r>
          </w:p>
        </w:tc>
      </w:tr>
      <w:tr>
        <w:tblPrEx>
          <w:tblCellMar>
            <w:top w:w="0" w:type="dxa"/>
            <w:left w:w="0" w:type="dxa"/>
            <w:bottom w:w="0" w:type="dxa"/>
            <w:right w:w="0" w:type="dxa"/>
          </w:tblCellMar>
        </w:tblPrEx>
        <w:trPr>
          <w:trHeight w:val="67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5</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组织各中小学根据自查情况，针对存在的问题，制定整改工作方案。</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3月12日前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中小学教育科</w:t>
            </w:r>
          </w:p>
        </w:tc>
      </w:tr>
      <w:tr>
        <w:tblPrEx>
          <w:tblCellMar>
            <w:top w:w="0" w:type="dxa"/>
            <w:left w:w="0" w:type="dxa"/>
            <w:bottom w:w="0" w:type="dxa"/>
            <w:right w:w="0" w:type="dxa"/>
          </w:tblCellMar>
        </w:tblPrEx>
        <w:trPr>
          <w:trHeight w:val="67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6</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组织责任督学开展挂牌督导，对体美劳开设课程及专用教室使用情况进行检查。</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3月12日-4月10日</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督导室</w:t>
            </w:r>
          </w:p>
        </w:tc>
      </w:tr>
      <w:tr>
        <w:tblPrEx>
          <w:tblCellMar>
            <w:top w:w="0" w:type="dxa"/>
            <w:left w:w="0" w:type="dxa"/>
            <w:bottom w:w="0" w:type="dxa"/>
            <w:right w:w="0" w:type="dxa"/>
          </w:tblCellMar>
        </w:tblPrEx>
        <w:trPr>
          <w:trHeight w:val="100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7</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各相关科室对体美劳开设课程及专用教室使用情况进行暗访，检查学校整改落实情况,并将检查情况报送督导室。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4月10日前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中小学教育科</w:t>
            </w:r>
          </w:p>
          <w:p>
            <w:pPr>
              <w:widowControl/>
              <w:ind w:firstLine="220" w:firstLineChars="100"/>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德育群团科</w:t>
            </w:r>
          </w:p>
          <w:p>
            <w:pPr>
              <w:widowControl/>
              <w:ind w:firstLine="440" w:firstLineChars="200"/>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体卫科 </w:t>
            </w:r>
          </w:p>
        </w:tc>
      </w:tr>
      <w:tr>
        <w:tblPrEx>
          <w:tblCellMar>
            <w:top w:w="0" w:type="dxa"/>
            <w:left w:w="0" w:type="dxa"/>
            <w:bottom w:w="0" w:type="dxa"/>
            <w:right w:w="0" w:type="dxa"/>
          </w:tblCellMar>
        </w:tblPrEx>
        <w:trPr>
          <w:trHeight w:val="67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8</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结合相关科室检查情况，形成区级整改情况报告，报送体美劳教育处和督政处。</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4月16日前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firstLineChars="200"/>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督导室</w:t>
            </w:r>
          </w:p>
        </w:tc>
      </w:tr>
      <w:tr>
        <w:tblPrEx>
          <w:tblCellMar>
            <w:top w:w="0" w:type="dxa"/>
            <w:left w:w="0" w:type="dxa"/>
            <w:bottom w:w="0" w:type="dxa"/>
            <w:right w:w="0" w:type="dxa"/>
          </w:tblCellMar>
        </w:tblPrEx>
        <w:trPr>
          <w:trHeight w:val="100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9</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结合各科室检查情况，对体美劳开课情况和音乐、美术、劳动教育教室被挤占情况开展一次专项督导。</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4月1日-4月25日</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督导室</w:t>
            </w:r>
          </w:p>
        </w:tc>
      </w:tr>
      <w:tr>
        <w:tblPrEx>
          <w:tblCellMar>
            <w:top w:w="0" w:type="dxa"/>
            <w:left w:w="0" w:type="dxa"/>
            <w:bottom w:w="0" w:type="dxa"/>
            <w:right w:w="0" w:type="dxa"/>
          </w:tblCellMar>
        </w:tblPrEx>
        <w:trPr>
          <w:trHeight w:val="5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10</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完成专项督导报告。</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4月25日前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督导室</w:t>
            </w:r>
          </w:p>
        </w:tc>
      </w:tr>
      <w:tr>
        <w:tblPrEx>
          <w:tblCellMar>
            <w:top w:w="0" w:type="dxa"/>
            <w:left w:w="0" w:type="dxa"/>
            <w:bottom w:w="0" w:type="dxa"/>
            <w:right w:w="0" w:type="dxa"/>
          </w:tblCellMar>
        </w:tblPrEx>
        <w:trPr>
          <w:trHeight w:val="767"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rPr>
              <w:t>11</w:t>
            </w:r>
          </w:p>
        </w:tc>
        <w:tc>
          <w:tcPr>
            <w:tcW w:w="4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做好市政府督导室对我区专项检查的迎检准备工作。</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4月30日前</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督导室</w:t>
            </w:r>
          </w:p>
        </w:tc>
      </w:tr>
    </w:tbl>
    <w:p>
      <w:pPr>
        <w:rPr>
          <w:sz w:val="32"/>
          <w:szCs w:val="32"/>
        </w:rPr>
      </w:pP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- 4 -</w:t>
                </w:r>
                <w:r>
                  <w:rPr>
                    <w:rFonts w:hint="eastAsia" w:asciiTheme="minorEastAsia" w:hAnsiTheme="minorEastAsia" w:eastAsia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DE0A6"/>
    <w:multiLevelType w:val="singleLevel"/>
    <w:tmpl w:val="823DE0A6"/>
    <w:lvl w:ilvl="0" w:tentative="0">
      <w:start w:val="2"/>
      <w:numFmt w:val="chineseCounting"/>
      <w:suff w:val="nothing"/>
      <w:lvlText w:val="（%1）"/>
      <w:lvlJc w:val="left"/>
      <w:rPr>
        <w:rFonts w:hint="eastAsia"/>
      </w:rPr>
    </w:lvl>
  </w:abstractNum>
  <w:abstractNum w:abstractNumId="1">
    <w:nsid w:val="AB33C1CE"/>
    <w:multiLevelType w:val="singleLevel"/>
    <w:tmpl w:val="AB33C1C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5MWQ5N2RkM2NlNGY3ZDY3ZGMyMjVkMDhhYmQ0OTUifQ=="/>
  </w:docVars>
  <w:rsids>
    <w:rsidRoot w:val="24AD465C"/>
    <w:rsid w:val="0014029B"/>
    <w:rsid w:val="004621AB"/>
    <w:rsid w:val="0046777F"/>
    <w:rsid w:val="00622D3B"/>
    <w:rsid w:val="00686C8F"/>
    <w:rsid w:val="006A603A"/>
    <w:rsid w:val="006F33D4"/>
    <w:rsid w:val="00752B01"/>
    <w:rsid w:val="00B80E83"/>
    <w:rsid w:val="00D241F1"/>
    <w:rsid w:val="00D57E79"/>
    <w:rsid w:val="00ED26E2"/>
    <w:rsid w:val="049758C9"/>
    <w:rsid w:val="0AB444CE"/>
    <w:rsid w:val="0BD957AB"/>
    <w:rsid w:val="0C3A60BC"/>
    <w:rsid w:val="10671E86"/>
    <w:rsid w:val="14586CA4"/>
    <w:rsid w:val="146F3176"/>
    <w:rsid w:val="16BF5D8D"/>
    <w:rsid w:val="19CE52B0"/>
    <w:rsid w:val="1BC72149"/>
    <w:rsid w:val="1BD75B88"/>
    <w:rsid w:val="1FE47DFF"/>
    <w:rsid w:val="1FF93E26"/>
    <w:rsid w:val="20F769B3"/>
    <w:rsid w:val="22FC3E50"/>
    <w:rsid w:val="24AD465C"/>
    <w:rsid w:val="27283BB7"/>
    <w:rsid w:val="295F73D4"/>
    <w:rsid w:val="2AC70870"/>
    <w:rsid w:val="2C2C3437"/>
    <w:rsid w:val="2C983244"/>
    <w:rsid w:val="2D5F3D2A"/>
    <w:rsid w:val="33330786"/>
    <w:rsid w:val="34D30DF6"/>
    <w:rsid w:val="35C245BF"/>
    <w:rsid w:val="385243AB"/>
    <w:rsid w:val="3F30008A"/>
    <w:rsid w:val="42743617"/>
    <w:rsid w:val="43E25AA8"/>
    <w:rsid w:val="45AE26B1"/>
    <w:rsid w:val="4B5147E6"/>
    <w:rsid w:val="4D7C6AC8"/>
    <w:rsid w:val="4E467AA5"/>
    <w:rsid w:val="50EB3E9F"/>
    <w:rsid w:val="5CF9507B"/>
    <w:rsid w:val="5E1E37E2"/>
    <w:rsid w:val="62126243"/>
    <w:rsid w:val="684A6602"/>
    <w:rsid w:val="6EFD2909"/>
    <w:rsid w:val="701E1163"/>
    <w:rsid w:val="716C787B"/>
    <w:rsid w:val="73CC0433"/>
    <w:rsid w:val="7A103083"/>
    <w:rsid w:val="7B281F7A"/>
    <w:rsid w:val="7BF0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宋体" w:hAnsi="Courier New" w:eastAsia="仿宋_GB2312" w:cs="Times New Roman"/>
      <w:szCs w:val="24"/>
      <w:lang w:val="en-US" w:eastAsia="zh-CN" w:bidi="ar-SA"/>
    </w:rPr>
  </w:style>
  <w:style w:type="paragraph" w:styleId="3">
    <w:name w:val="Date"/>
    <w:basedOn w:val="1"/>
    <w:next w:val="1"/>
    <w:link w:val="8"/>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AEFFA-F272-49A5-83F1-AC5B737CCD6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295</Words>
  <Characters>1684</Characters>
  <Lines>14</Lines>
  <Paragraphs>3</Paragraphs>
  <TotalTime>0</TotalTime>
  <ScaleCrop>false</ScaleCrop>
  <LinksUpToDate>false</LinksUpToDate>
  <CharactersWithSpaces>1976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2021-02-20T06:19:00Z</dcterms:created>
  <dc:creator>Administrator</dc:creator>
  <cp:lastModifiedBy>张鱼小婉子</cp:lastModifiedBy>
  <dcterms:modified xsi:type="dcterms:W3CDTF">2023-09-08T10:54:33Z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36CC3D09E6BA4D31A133F5D77A646007_12</vt:lpwstr>
  </property>
</Properties>
</file>