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FFFFFF" w:sz="12" w:space="1"/>
        </w:pBdr>
        <w:spacing w:line="440" w:lineRule="exact"/>
        <w:jc w:val="both"/>
        <w:rPr>
          <w:rFonts w:ascii="方正小标宋简体" w:eastAsia="方正小标宋简体"/>
          <w:color w:val="FF0000"/>
          <w:sz w:val="72"/>
          <w:szCs w:val="72"/>
        </w:rPr>
      </w:pPr>
    </w:p>
    <w:p>
      <w:pPr>
        <w:keepNext w:val="0"/>
        <w:keepLines w:val="0"/>
        <w:pageBreakBefore w:val="0"/>
        <w:widowControl w:val="0"/>
        <w:kinsoku/>
        <w:overflowPunct/>
        <w:topLinePunct w:val="0"/>
        <w:autoSpaceDE/>
        <w:autoSpaceDN/>
        <w:bidi w:val="0"/>
        <w:adjustRightInd/>
        <w:spacing w:line="560" w:lineRule="exact"/>
        <w:jc w:val="both"/>
        <w:textAlignment w:val="auto"/>
        <w:rPr>
          <w:rFonts w:ascii="方正小标宋简体" w:hAnsi="宋体" w:eastAsia="方正小标宋简体" w:cs="宋体"/>
          <w:sz w:val="32"/>
          <w:szCs w:val="32"/>
        </w:rPr>
      </w:pPr>
    </w:p>
    <w:p>
      <w:pPr>
        <w:keepNext w:val="0"/>
        <w:keepLines w:val="0"/>
        <w:pageBreakBefore w:val="0"/>
        <w:widowControl w:val="0"/>
        <w:kinsoku/>
        <w:overflowPunct/>
        <w:topLinePunct w:val="0"/>
        <w:autoSpaceDE/>
        <w:autoSpaceDN/>
        <w:bidi w:val="0"/>
        <w:adjustRightInd/>
        <w:snapToGrid w:val="0"/>
        <w:spacing w:line="560" w:lineRule="exact"/>
        <w:ind w:firstLine="206" w:firstLineChars="47"/>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天津市东丽区教育局关于印发</w:t>
      </w:r>
    </w:p>
    <w:p>
      <w:pPr>
        <w:keepNext w:val="0"/>
        <w:keepLines w:val="0"/>
        <w:pageBreakBefore w:val="0"/>
        <w:widowControl w:val="0"/>
        <w:kinsoku/>
        <w:overflowPunct/>
        <w:topLinePunct w:val="0"/>
        <w:autoSpaceDE/>
        <w:autoSpaceDN/>
        <w:bidi w:val="0"/>
        <w:adjustRightInd/>
        <w:snapToGrid w:val="0"/>
        <w:spacing w:line="560" w:lineRule="exact"/>
        <w:ind w:firstLine="206" w:firstLineChars="47"/>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《天津市东丽区2021年教育工作</w:t>
      </w:r>
      <w:r>
        <w:rPr>
          <w:rFonts w:hint="eastAsia" w:ascii="方正小标宋简体" w:eastAsia="方正小标宋简体"/>
          <w:sz w:val="44"/>
          <w:szCs w:val="44"/>
          <w:lang w:eastAsia="zh-CN"/>
        </w:rPr>
        <w:t>要点</w:t>
      </w:r>
      <w:r>
        <w:rPr>
          <w:rFonts w:hint="eastAsia" w:ascii="方正小标宋简体" w:eastAsia="方正小标宋简体"/>
          <w:sz w:val="44"/>
          <w:szCs w:val="44"/>
        </w:rPr>
        <w:t>》</w:t>
      </w:r>
    </w:p>
    <w:p>
      <w:pPr>
        <w:keepNext w:val="0"/>
        <w:keepLines w:val="0"/>
        <w:pageBreakBefore w:val="0"/>
        <w:widowControl w:val="0"/>
        <w:kinsoku/>
        <w:overflowPunct/>
        <w:topLinePunct w:val="0"/>
        <w:autoSpaceDE/>
        <w:autoSpaceDN/>
        <w:bidi w:val="0"/>
        <w:adjustRightInd/>
        <w:snapToGrid w:val="0"/>
        <w:spacing w:line="560" w:lineRule="exact"/>
        <w:ind w:firstLine="206" w:firstLineChars="47"/>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的通知</w:t>
      </w:r>
    </w:p>
    <w:p>
      <w:pPr>
        <w:keepNext w:val="0"/>
        <w:keepLines w:val="0"/>
        <w:pageBreakBefore w:val="0"/>
        <w:widowControl w:val="0"/>
        <w:kinsoku/>
        <w:overflowPunct/>
        <w:topLinePunct w:val="0"/>
        <w:autoSpaceDE/>
        <w:autoSpaceDN/>
        <w:bidi w:val="0"/>
        <w:adjustRightInd/>
        <w:snapToGrid w:val="0"/>
        <w:spacing w:line="560" w:lineRule="exact"/>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各中小学、幼儿园、职业教育中心</w:t>
      </w:r>
      <w:r>
        <w:rPr>
          <w:rFonts w:hint="eastAsia" w:ascii="仿宋_GB2312" w:eastAsia="仿宋_GB2312"/>
          <w:color w:val="000000"/>
          <w:sz w:val="32"/>
          <w:szCs w:val="32"/>
          <w:lang w:eastAsia="zh-CN"/>
        </w:rPr>
        <w:t>学校</w:t>
      </w:r>
      <w:r>
        <w:rPr>
          <w:rFonts w:hint="eastAsia" w:ascii="仿宋_GB2312" w:eastAsia="仿宋_GB2312"/>
          <w:color w:val="000000"/>
          <w:sz w:val="32"/>
          <w:szCs w:val="32"/>
        </w:rPr>
        <w:t>、各科室及其他事业单位：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eastAsia="仿宋_GB2312"/>
          <w:color w:val="000000"/>
          <w:sz w:val="32"/>
          <w:szCs w:val="32"/>
        </w:rPr>
        <w:t>现将《天津市东丽区2021年教育工作</w:t>
      </w:r>
      <w:r>
        <w:rPr>
          <w:rFonts w:hint="eastAsia" w:ascii="仿宋_GB2312" w:eastAsia="仿宋_GB2312"/>
          <w:color w:val="000000"/>
          <w:sz w:val="32"/>
          <w:szCs w:val="32"/>
          <w:lang w:eastAsia="zh-CN"/>
        </w:rPr>
        <w:t>要点</w:t>
      </w:r>
      <w:r>
        <w:rPr>
          <w:rFonts w:hint="eastAsia" w:ascii="仿宋_GB2312" w:eastAsia="仿宋_GB2312"/>
          <w:color w:val="000000"/>
          <w:sz w:val="32"/>
          <w:szCs w:val="32"/>
        </w:rPr>
        <w:t>》印发给你们，</w:t>
      </w:r>
      <w:r>
        <w:rPr>
          <w:rFonts w:hint="default" w:ascii="仿宋_GB2312" w:eastAsia="仿宋_GB2312"/>
          <w:color w:val="000000"/>
          <w:sz w:val="32"/>
          <w:szCs w:val="32"/>
        </w:rPr>
        <w:t>请认真抓好贯彻落实。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bidi w:val="0"/>
        <w:ind w:firstLine="5120" w:firstLineChars="1600"/>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color w:val="000000"/>
          <w:kern w:val="0"/>
          <w:sz w:val="32"/>
          <w:szCs w:val="32"/>
          <w:shd w:val="clear" w:color="auto" w:fill="FFFFFF"/>
          <w:lang w:val="en-US" w:eastAsia="zh-CN" w:bidi="ar-SA"/>
        </w:rPr>
        <w:t>天津市东丽区教育局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年2月</w:t>
      </w:r>
      <w:r>
        <w:rPr>
          <w:rFonts w:hint="eastAsia" w:ascii="仿宋_GB2312" w:eastAsia="仿宋_GB2312"/>
          <w:sz w:val="32"/>
          <w:szCs w:val="32"/>
          <w:lang w:val="en-US" w:eastAsia="zh-CN"/>
        </w:rPr>
        <w:t>7</w:t>
      </w:r>
      <w:r>
        <w:rPr>
          <w:rFonts w:hint="eastAsia" w:ascii="仿宋_GB2312" w:eastAsia="仿宋_GB2312"/>
          <w:sz w:val="32"/>
          <w:szCs w:val="32"/>
        </w:rPr>
        <w:t>日</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spacing w:line="560" w:lineRule="exact"/>
        <w:jc w:val="center"/>
        <w:rPr>
          <w:rFonts w:hint="eastAsia" w:ascii="方正小标宋简体" w:hAnsi="宋体" w:eastAsia="方正小标宋简体" w:cs="宋体"/>
          <w:sz w:val="44"/>
          <w:szCs w:val="24"/>
        </w:rPr>
      </w:pPr>
      <w:bookmarkStart w:id="0" w:name="_GoBack"/>
      <w:bookmarkEnd w:id="0"/>
    </w:p>
    <w:p>
      <w:pPr>
        <w:rPr>
          <w:rFonts w:hint="eastAsia" w:ascii="方正小标宋简体" w:hAnsi="宋体" w:eastAsia="方正小标宋简体" w:cs="宋体"/>
          <w:sz w:val="44"/>
          <w:szCs w:val="24"/>
        </w:rPr>
      </w:pPr>
      <w:r>
        <w:rPr>
          <w:rFonts w:hint="eastAsia" w:ascii="方正小标宋简体" w:hAnsi="宋体" w:eastAsia="方正小标宋简体" w:cs="宋体"/>
          <w:sz w:val="44"/>
          <w:szCs w:val="24"/>
        </w:rPr>
        <w:br w:type="page"/>
      </w:r>
    </w:p>
    <w:p>
      <w:pPr>
        <w:spacing w:line="560" w:lineRule="exact"/>
        <w:jc w:val="center"/>
        <w:rPr>
          <w:rFonts w:hint="eastAsia" w:ascii="方正小标宋简体" w:hAnsi="宋体" w:eastAsia="方正小标宋简体" w:cs="宋体"/>
          <w:sz w:val="44"/>
          <w:szCs w:val="24"/>
          <w:lang w:eastAsia="zh-CN"/>
        </w:rPr>
      </w:pPr>
      <w:r>
        <w:rPr>
          <w:rFonts w:hint="eastAsia" w:ascii="方正小标宋简体" w:hAnsi="宋体" w:eastAsia="方正小标宋简体" w:cs="宋体"/>
          <w:sz w:val="44"/>
          <w:szCs w:val="24"/>
        </w:rPr>
        <w:t>天津市东丽区</w:t>
      </w:r>
      <w:r>
        <w:rPr>
          <w:rFonts w:hint="eastAsia" w:ascii="方正小标宋简体" w:hAnsi="方正小标宋简体" w:eastAsia="方正小标宋简体" w:cs="方正小标宋简体"/>
          <w:sz w:val="44"/>
          <w:szCs w:val="24"/>
        </w:rPr>
        <w:t>2021</w:t>
      </w:r>
      <w:r>
        <w:rPr>
          <w:rFonts w:hint="eastAsia" w:ascii="方正小标宋简体" w:hAnsi="宋体" w:eastAsia="方正小标宋简体" w:cs="宋体"/>
          <w:sz w:val="44"/>
          <w:szCs w:val="24"/>
        </w:rPr>
        <w:t>年教育工作</w:t>
      </w:r>
      <w:r>
        <w:rPr>
          <w:rFonts w:hint="eastAsia" w:ascii="方正小标宋简体" w:hAnsi="宋体" w:eastAsia="方正小标宋简体" w:cs="宋体"/>
          <w:sz w:val="44"/>
          <w:szCs w:val="24"/>
          <w:lang w:eastAsia="zh-CN"/>
        </w:rPr>
        <w:t>要点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sz w:val="32"/>
          <w:szCs w:val="32"/>
          <w:highlight w:val="none"/>
          <w:lang w:val="en-US" w:eastAsia="zh-CN"/>
        </w:rPr>
      </w:pPr>
      <w:r>
        <w:rPr>
          <w:rFonts w:hint="eastAsia" w:ascii="仿宋_GB2312" w:hAnsi="仿宋_GB2312" w:eastAsia="仿宋_GB2312" w:cs="仿宋_GB2312"/>
          <w:sz w:val="32"/>
          <w:szCs w:val="32"/>
          <w:highlight w:val="none"/>
        </w:rPr>
        <w:t>2021年</w:t>
      </w:r>
      <w:r>
        <w:rPr>
          <w:rFonts w:hint="eastAsia" w:eastAsia="仿宋_GB2312"/>
          <w:sz w:val="32"/>
          <w:szCs w:val="32"/>
          <w:highlight w:val="none"/>
        </w:rPr>
        <w:t>是“十四五”开局之年，也是全面建设社会主义现代化国家新征程开启之年。东丽</w:t>
      </w:r>
      <w:r>
        <w:rPr>
          <w:rFonts w:hint="eastAsia" w:eastAsia="仿宋_GB2312"/>
          <w:sz w:val="32"/>
          <w:szCs w:val="32"/>
          <w:highlight w:val="none"/>
          <w:lang w:eastAsia="zh-CN"/>
        </w:rPr>
        <w:t>区</w:t>
      </w:r>
      <w:r>
        <w:rPr>
          <w:rFonts w:hint="eastAsia" w:eastAsia="仿宋_GB2312"/>
          <w:sz w:val="32"/>
          <w:szCs w:val="32"/>
          <w:highlight w:val="none"/>
        </w:rPr>
        <w:t>教育</w:t>
      </w:r>
      <w:r>
        <w:rPr>
          <w:rFonts w:hint="eastAsia" w:eastAsia="仿宋_GB2312"/>
          <w:sz w:val="32"/>
          <w:szCs w:val="32"/>
          <w:highlight w:val="none"/>
          <w:lang w:eastAsia="zh-CN"/>
        </w:rPr>
        <w:t>工作总的要求是：</w:t>
      </w:r>
      <w:r>
        <w:rPr>
          <w:rFonts w:hint="eastAsia" w:eastAsia="仿宋_GB2312"/>
          <w:sz w:val="32"/>
          <w:szCs w:val="32"/>
          <w:highlight w:val="none"/>
        </w:rPr>
        <w:t>坚持以习近平新时代中国特色社会主义思想为指导，深入贯彻党的十九届五中全会精神，按照市</w:t>
      </w:r>
      <w:r>
        <w:rPr>
          <w:rFonts w:hint="eastAsia" w:eastAsia="仿宋_GB2312"/>
          <w:sz w:val="32"/>
          <w:szCs w:val="32"/>
          <w:highlight w:val="none"/>
          <w:lang w:eastAsia="zh-CN"/>
        </w:rPr>
        <w:t>区</w:t>
      </w:r>
      <w:r>
        <w:rPr>
          <w:rFonts w:hint="eastAsia" w:eastAsia="仿宋_GB2312"/>
          <w:sz w:val="32"/>
          <w:szCs w:val="32"/>
          <w:highlight w:val="none"/>
        </w:rPr>
        <w:t>委全会部署</w:t>
      </w:r>
      <w:r>
        <w:rPr>
          <w:rFonts w:hint="eastAsia" w:eastAsia="仿宋_GB2312"/>
          <w:sz w:val="32"/>
          <w:szCs w:val="32"/>
          <w:highlight w:val="none"/>
          <w:lang w:eastAsia="zh-CN"/>
        </w:rPr>
        <w:t>、市教育两委工作部署</w:t>
      </w:r>
      <w:r>
        <w:rPr>
          <w:rFonts w:hint="eastAsia" w:eastAsia="仿宋_GB2312"/>
          <w:sz w:val="32"/>
          <w:szCs w:val="32"/>
          <w:highlight w:val="none"/>
        </w:rPr>
        <w:t>要求，加强党对教育工作的全面领导，全面贯彻党的教育方针，</w:t>
      </w:r>
      <w:r>
        <w:rPr>
          <w:rFonts w:hint="eastAsia" w:eastAsia="仿宋_GB2312"/>
          <w:sz w:val="32"/>
          <w:szCs w:val="32"/>
          <w:highlight w:val="none"/>
          <w:lang w:eastAsia="zh-CN"/>
        </w:rPr>
        <w:t>落实</w:t>
      </w:r>
      <w:r>
        <w:rPr>
          <w:rFonts w:hint="eastAsia" w:eastAsia="仿宋_GB2312"/>
          <w:sz w:val="32"/>
          <w:szCs w:val="32"/>
          <w:highlight w:val="none"/>
        </w:rPr>
        <w:t>立德树人根本任务，</w:t>
      </w:r>
      <w:r>
        <w:rPr>
          <w:rFonts w:hint="eastAsia" w:eastAsia="仿宋_GB2312"/>
          <w:sz w:val="32"/>
          <w:szCs w:val="32"/>
          <w:highlight w:val="none"/>
          <w:lang w:eastAsia="zh-CN"/>
        </w:rPr>
        <w:t>以优质均衡为目标，强弱项补短板</w:t>
      </w:r>
      <w:r>
        <w:rPr>
          <w:rFonts w:hint="eastAsia" w:eastAsia="仿宋_GB2312"/>
          <w:sz w:val="32"/>
          <w:szCs w:val="32"/>
          <w:highlight w:val="none"/>
        </w:rPr>
        <w:t>，深化育人关键环节和重点领域改革</w:t>
      </w:r>
      <w:r>
        <w:rPr>
          <w:rFonts w:hint="eastAsia" w:eastAsia="仿宋_GB2312"/>
          <w:sz w:val="32"/>
          <w:szCs w:val="32"/>
          <w:highlight w:val="none"/>
          <w:lang w:eastAsia="zh-CN"/>
        </w:rPr>
        <w:t>，</w:t>
      </w:r>
      <w:r>
        <w:rPr>
          <w:rFonts w:hint="eastAsia" w:eastAsia="仿宋_GB2312"/>
          <w:sz w:val="32"/>
          <w:szCs w:val="32"/>
          <w:highlight w:val="none"/>
        </w:rPr>
        <w:t>培育绿色教育特色，建设高质量教育体系，推进教育治理体系和治理能力现代化，努力办好人民满意的教育，以优异成绩向建党</w:t>
      </w:r>
      <w:r>
        <w:rPr>
          <w:rFonts w:hint="eastAsia" w:ascii="仿宋_GB2312" w:hAnsi="仿宋_GB2312" w:eastAsia="仿宋_GB2312" w:cs="仿宋_GB2312"/>
          <w:sz w:val="32"/>
          <w:szCs w:val="32"/>
          <w:highlight w:val="none"/>
        </w:rPr>
        <w:t>100</w:t>
      </w:r>
      <w:r>
        <w:rPr>
          <w:rFonts w:hint="eastAsia" w:eastAsia="仿宋_GB2312"/>
          <w:sz w:val="32"/>
          <w:szCs w:val="32"/>
          <w:highlight w:val="none"/>
        </w:rPr>
        <w:t>周年献礼。</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kern w:val="2"/>
          <w:sz w:val="32"/>
          <w:szCs w:val="32"/>
          <w:highlight w:val="none"/>
          <w:lang w:val="en-US" w:eastAsia="zh-CN" w:bidi="ar-SA"/>
        </w:rPr>
      </w:pPr>
      <w:r>
        <w:rPr>
          <w:rFonts w:hint="eastAsia" w:ascii="黑体" w:hAnsi="黑体" w:eastAsia="黑体" w:cs="黑体"/>
          <w:b w:val="0"/>
          <w:kern w:val="2"/>
          <w:sz w:val="32"/>
          <w:szCs w:val="32"/>
          <w:highlight w:val="none"/>
          <w:lang w:val="en-US" w:eastAsia="zh-CN" w:bidi="ar-SA"/>
        </w:rPr>
        <w:t>一、坚持政治引领，加强党对教育工作的全面领导</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1.把党的政治建设摆在首位。</w:t>
      </w:r>
      <w:r>
        <w:rPr>
          <w:rFonts w:hint="eastAsia" w:eastAsia="仿宋_GB2312" w:asciiTheme="minorHAnsi" w:hAnsiTheme="minorHAnsi" w:cstheme="minorBidi"/>
          <w:kern w:val="2"/>
          <w:sz w:val="32"/>
          <w:szCs w:val="32"/>
          <w:highlight w:val="none"/>
          <w:lang w:val="en-US" w:eastAsia="zh-CN" w:bidi="ar-SA"/>
        </w:rPr>
        <w:t>坚持以习近平新时代中国特色社会主义思想为指导，将党的十九届五中全会精神作为当前和今后一个时期的重大政治任务，纳入全区教育系统党员干部和教职工教育培训，列为学校思想政治教育和课堂教学的重要内容。组织开展十九届五中全会精神专题培训班，举办领导干部《深入学习习近平关于教育的重要论述》读书班，广泛开展中共党史学习教育，发挥各级理论中心组领学促学作用，分层次组织开展多种形式的政治宣讲活动，切实增强“四个意识”，坚定“四个自信”，坚决做到“两个维护”。</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2.全面提升基层党建工作水平。</w:t>
      </w:r>
      <w:r>
        <w:rPr>
          <w:rFonts w:hint="eastAsia" w:eastAsia="仿宋_GB2312" w:asciiTheme="minorHAnsi" w:hAnsiTheme="minorHAnsi" w:cstheme="minorBidi"/>
          <w:b w:val="0"/>
          <w:kern w:val="2"/>
          <w:sz w:val="32"/>
          <w:szCs w:val="32"/>
          <w:highlight w:val="none"/>
          <w:lang w:val="en-US" w:eastAsia="zh-CN" w:bidi="ar-SA"/>
        </w:rPr>
        <w:t>深化中小学党组织领导下的校长负责制试点改革，规范学校议事决策规则，推动落实党组织领导下的校长负责制。巩固深化“不忘初心、牢记使命”主题教育成果，实施基层党组织组织力提升工程，强化大抓基层、大抓支部的党建工作导向，严格执行民主集中制、“三会一课”、组织生活会、民主评议党员、谈心谈话、主题党日、党章学习日等组织生活制度，抓好党支部建设的规范化管理。推动党建与业务深度融合，组织开展“党课开讲啦”“四史”学习教育专题宣讲，积极开展“建党100周年”主题实践活动。打造党建品牌，组织开展“党建工作专项督查”“一校一品”党建品牌创建活动。组织开展支部书记抓党建工作述职评议，不断提升学校党组织的组织力、领导力，提高学校党建工作质量。</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3.不断激发干部队伍创新活力。</w:t>
      </w:r>
      <w:r>
        <w:rPr>
          <w:rFonts w:hint="eastAsia" w:eastAsia="仿宋_GB2312" w:asciiTheme="minorHAnsi" w:hAnsiTheme="minorHAnsi" w:cstheme="minorBidi"/>
          <w:b w:val="0"/>
          <w:kern w:val="2"/>
          <w:sz w:val="32"/>
          <w:szCs w:val="32"/>
          <w:highlight w:val="none"/>
          <w:lang w:val="en-US" w:eastAsia="zh-CN" w:bidi="ar-SA"/>
        </w:rPr>
        <w:t>严格落实新时代党的组织路线，优化改进干部考察识别方式，做到“凡提四必”，防止“带病”提拔，全方位、多角度掌握干部德、能、勤、绩、廉多情况，通过平职交流一批，竞争选拔一批，民主推荐一批，补齐</w:t>
      </w:r>
      <w:r>
        <w:rPr>
          <w:rFonts w:hint="eastAsia" w:asciiTheme="minorHAnsi" w:cstheme="minorBidi"/>
          <w:b w:val="0"/>
          <w:kern w:val="2"/>
          <w:sz w:val="32"/>
          <w:szCs w:val="32"/>
          <w:highlight w:val="none"/>
          <w:lang w:val="en-US" w:eastAsia="zh-CN" w:bidi="ar-SA"/>
        </w:rPr>
        <w:t>领导</w:t>
      </w:r>
      <w:r>
        <w:rPr>
          <w:rFonts w:hint="eastAsia" w:eastAsia="仿宋_GB2312" w:asciiTheme="minorHAnsi" w:hAnsiTheme="minorHAnsi" w:cstheme="minorBidi"/>
          <w:b w:val="0"/>
          <w:kern w:val="2"/>
          <w:sz w:val="32"/>
          <w:szCs w:val="32"/>
          <w:highlight w:val="none"/>
          <w:lang w:val="en-US" w:eastAsia="zh-CN" w:bidi="ar-SA"/>
        </w:rPr>
        <w:t>班子。强化干部教育培训，组织开展新任干部任职资格培训、青年校长提高培训、骨干校长高级研修，促进领导干部提升“七种能力”、增强“八种本领”。加强年轻干部“源头”培养，建立后备干部储备库，用好年轻干部</w:t>
      </w:r>
      <w:r>
        <w:rPr>
          <w:rFonts w:hint="eastAsia" w:asciiTheme="minorHAnsi" w:cstheme="minorBidi"/>
          <w:b w:val="0"/>
          <w:kern w:val="2"/>
          <w:sz w:val="32"/>
          <w:szCs w:val="32"/>
          <w:highlight w:val="none"/>
          <w:lang w:val="en-US" w:eastAsia="zh-CN" w:bidi="ar-SA"/>
        </w:rPr>
        <w:t>，调动不同年龄段干部积极性</w:t>
      </w:r>
      <w:r>
        <w:rPr>
          <w:rFonts w:hint="eastAsia" w:eastAsia="仿宋_GB2312" w:asciiTheme="minorHAnsi" w:hAnsiTheme="minorHAnsi" w:cstheme="minorBidi"/>
          <w:b w:val="0"/>
          <w:kern w:val="2"/>
          <w:sz w:val="32"/>
          <w:szCs w:val="32"/>
          <w:highlight w:val="none"/>
          <w:lang w:val="en-US" w:eastAsia="zh-CN" w:bidi="ar-SA"/>
        </w:rPr>
        <w:t>。强化干部目标考核评价，组织开展干部专项考核、述责述廉活动，推进干部能进能出、能上能下的常态化机制，激发干部队伍创新活力。</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4.着力营造风清气正政治生态。</w:t>
      </w:r>
      <w:r>
        <w:rPr>
          <w:rFonts w:hint="eastAsia" w:eastAsia="仿宋_GB2312" w:asciiTheme="minorHAnsi" w:hAnsiTheme="minorHAnsi" w:cstheme="minorBidi"/>
          <w:b w:val="0"/>
          <w:kern w:val="2"/>
          <w:sz w:val="32"/>
          <w:szCs w:val="32"/>
          <w:highlight w:val="none"/>
          <w:lang w:val="en-US" w:eastAsia="zh-CN" w:bidi="ar-SA"/>
        </w:rPr>
        <w:t>深入推进全面从严治党，逐级建立领导班子和领导干部责任清单、任务清单、问题清单，切实以主责推动主业落实。全力实施“以案三促”，推动警示教育常态化，</w:t>
      </w:r>
      <w:r>
        <w:rPr>
          <w:rFonts w:hint="eastAsia" w:asciiTheme="minorHAnsi" w:cstheme="minorBidi"/>
          <w:b w:val="0"/>
          <w:kern w:val="2"/>
          <w:sz w:val="32"/>
          <w:szCs w:val="32"/>
          <w:highlight w:val="none"/>
          <w:lang w:val="en-US" w:eastAsia="zh-CN" w:bidi="ar-SA"/>
        </w:rPr>
        <w:t>办好</w:t>
      </w:r>
      <w:r>
        <w:rPr>
          <w:rFonts w:hint="eastAsia" w:eastAsia="仿宋_GB2312" w:asciiTheme="minorHAnsi" w:hAnsiTheme="minorHAnsi" w:cstheme="minorBidi"/>
          <w:b w:val="0"/>
          <w:kern w:val="2"/>
          <w:sz w:val="32"/>
          <w:szCs w:val="32"/>
          <w:highlight w:val="none"/>
          <w:lang w:val="en-US" w:eastAsia="zh-CN" w:bidi="ar-SA"/>
        </w:rPr>
        <w:t>“党风廉政建设活动月”，不断增强党风廉政教育的针对性和实效性。用好监督执纪“四种形态”，严格落实《关于党委（党组）运用监督执纪“第一种形态”的意见》，突出政治监督、强化日常监督，推进违法违纪问题清仓见底。打好作风建设持久战，常态化开展“联街包校”活动，持续深入推进形式主义官僚主义和不作为不担当问题专项治理，推动教育系统党风廉政建设向纵深发展。</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5.加强意识形态和统战工作。</w:t>
      </w:r>
      <w:r>
        <w:rPr>
          <w:rFonts w:hint="eastAsia" w:eastAsia="仿宋_GB2312" w:asciiTheme="minorHAnsi" w:hAnsiTheme="minorHAnsi" w:cstheme="minorBidi"/>
          <w:b w:val="0"/>
          <w:kern w:val="2"/>
          <w:sz w:val="32"/>
          <w:szCs w:val="32"/>
          <w:highlight w:val="none"/>
          <w:lang w:val="en-US" w:eastAsia="zh-CN" w:bidi="ar-SA"/>
        </w:rPr>
        <w:t>严格落实意识形态工作责任制，每季度组织开展意识形态分析研判，加强阵地建设和管理。坚决抵御和防范宗教邪教向校园渗透，</w:t>
      </w:r>
      <w:r>
        <w:rPr>
          <w:rFonts w:hint="eastAsia" w:asciiTheme="minorHAnsi" w:cstheme="minorBidi"/>
          <w:b w:val="0"/>
          <w:kern w:val="2"/>
          <w:sz w:val="32"/>
          <w:szCs w:val="32"/>
          <w:highlight w:val="none"/>
          <w:lang w:val="en-US" w:eastAsia="zh-CN" w:bidi="ar-SA"/>
        </w:rPr>
        <w:t>办好</w:t>
      </w:r>
      <w:r>
        <w:rPr>
          <w:rFonts w:hint="eastAsia" w:eastAsia="仿宋_GB2312" w:asciiTheme="minorHAnsi" w:hAnsiTheme="minorHAnsi" w:cstheme="minorBidi"/>
          <w:b w:val="0"/>
          <w:kern w:val="2"/>
          <w:sz w:val="32"/>
          <w:szCs w:val="32"/>
          <w:highlight w:val="none"/>
          <w:lang w:val="en-US" w:eastAsia="zh-CN" w:bidi="ar-SA"/>
        </w:rPr>
        <w:t>“民族团结进步宣传月”，做好学校宣传思想阵地建设和管理。创设多种载体进行经常性思想教育，组织开展“党旗在我心中、国旗在我心中”主题活动，围绕建党100周年等重要时间节点，组织开展“百年辉煌”视频征集展播活动。加强教育</w:t>
      </w:r>
      <w:r>
        <w:rPr>
          <w:rFonts w:hint="eastAsia" w:asciiTheme="minorHAnsi" w:cstheme="minorBidi"/>
          <w:b w:val="0"/>
          <w:kern w:val="2"/>
          <w:sz w:val="32"/>
          <w:szCs w:val="32"/>
          <w:highlight w:val="none"/>
          <w:lang w:val="en-US" w:eastAsia="zh-CN" w:bidi="ar-SA"/>
        </w:rPr>
        <w:t>宣传</w:t>
      </w:r>
      <w:r>
        <w:rPr>
          <w:rFonts w:hint="eastAsia" w:eastAsia="仿宋_GB2312" w:asciiTheme="minorHAnsi" w:hAnsiTheme="minorHAnsi" w:cstheme="minorBidi"/>
          <w:b w:val="0"/>
          <w:kern w:val="2"/>
          <w:sz w:val="32"/>
          <w:szCs w:val="32"/>
          <w:highlight w:val="none"/>
          <w:lang w:val="en-US" w:eastAsia="zh-CN" w:bidi="ar-SA"/>
        </w:rPr>
        <w:t>工作，优化“天津东丽教育”新媒体平台建设，增强与新闻媒体联动，积极做好重大教育信息发布、政策解读和教育舆情监测、应对、处置工作。</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kern w:val="2"/>
          <w:sz w:val="32"/>
          <w:szCs w:val="32"/>
          <w:highlight w:val="none"/>
          <w:lang w:val="en-US" w:eastAsia="zh-CN" w:bidi="ar-SA"/>
        </w:rPr>
      </w:pPr>
      <w:r>
        <w:rPr>
          <w:rFonts w:hint="eastAsia" w:ascii="黑体" w:hAnsi="黑体" w:eastAsia="黑体" w:cs="黑体"/>
          <w:b w:val="0"/>
          <w:kern w:val="2"/>
          <w:sz w:val="32"/>
          <w:szCs w:val="32"/>
          <w:highlight w:val="none"/>
          <w:lang w:val="en-US" w:eastAsia="zh-CN" w:bidi="ar-SA"/>
        </w:rPr>
        <w:t>二、坚持立德树人，促进德智体美劳全面发展</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6.改革创新学校思政课工作。</w:t>
      </w:r>
      <w:r>
        <w:rPr>
          <w:rFonts w:hint="eastAsia" w:eastAsia="仿宋_GB2312" w:asciiTheme="minorHAnsi" w:hAnsiTheme="minorHAnsi" w:cstheme="minorBidi"/>
          <w:b w:val="0"/>
          <w:kern w:val="2"/>
          <w:sz w:val="32"/>
          <w:szCs w:val="32"/>
          <w:highlight w:val="none"/>
          <w:lang w:val="en-US" w:eastAsia="zh-CN" w:bidi="ar-SA"/>
        </w:rPr>
        <w:t>落实我区《关于深化新时代学校思想政治理论课创新的行动方案》，推进领导干部深入学校讲思政课。推进“三全育人”向中小学延伸，落实思政课教师教学质量评价方案，建设一批示范学校和示范项目，打造区校思政课协同创新中心和中小学思政课名师工作室。评选推荐5个以上“美丽天津”思政课特色案例和2节以上“百年辉煌”品牌课，增强思政教育的政治性、思想性和影响力。</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7.加强学校德育工作。</w:t>
      </w:r>
      <w:r>
        <w:rPr>
          <w:rFonts w:hint="eastAsia" w:eastAsia="仿宋_GB2312" w:asciiTheme="minorHAnsi" w:hAnsiTheme="minorHAnsi" w:cstheme="minorBidi"/>
          <w:b w:val="0"/>
          <w:kern w:val="2"/>
          <w:sz w:val="32"/>
          <w:szCs w:val="32"/>
          <w:highlight w:val="none"/>
          <w:lang w:val="en-US" w:eastAsia="zh-CN" w:bidi="ar-SA"/>
        </w:rPr>
        <w:t>深入推进中小幼一体化德育体系建设，健全中小幼德育工作重点任务清单，形成中小幼一体化落实机制，创建德育创新改革示范校。加强德育特色品牌创建，组织“德育管理工作论坛”“中小学德育工作成果展示”活动。加强德育队伍建设，形成“名班主任”“骨干班主任”“青年班主任”德育队伍梯队。加强理想信念教育，深化“三爱”“四史”教育，遴选编印《“三爱”教育主题班会案例集》，举办形式多样的庆祝建党100周年主题教育实践活动，推进习近平新时代中国特色社会主义思想、爱国主义精神深深植根于学生心中。加强学生规范养成教育，开展行为习惯展示月系列活动和行为规范示范校评选活动。加强中华优秀传统文化教育，组织开展经典诵读等活动。加强生态文明教育，组织学生宣传节约理念，践行节约行为，开展“小小环境局长”演讲活动。加强心理健康教育，建立区级心理健康教育共同体，组织全区教师心理健康教育培训交流，印发《心理健康教育班会案例集》，增强心理健康工作实效性。加强家庭教育协同育人，引导家长用好《家庭教育手册》，开展“合格家长”“优秀家长”“智慧家长”等评选活动，加强家长学校建设，评选表彰优秀家长学校。</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8.深化教育教学改革。</w:t>
      </w:r>
      <w:r>
        <w:rPr>
          <w:rFonts w:hint="eastAsia" w:eastAsia="仿宋_GB2312" w:asciiTheme="minorHAnsi" w:hAnsiTheme="minorHAnsi" w:cstheme="minorBidi"/>
          <w:b w:val="0"/>
          <w:kern w:val="2"/>
          <w:sz w:val="32"/>
          <w:szCs w:val="32"/>
          <w:highlight w:val="none"/>
          <w:lang w:val="en-US" w:eastAsia="zh-CN" w:bidi="ar-SA"/>
        </w:rPr>
        <w:t>实施教研支撑计划，通过网络教研、综合教研、主题教研等方式，不断完善区、共同体、校三级教研体系。落实教研员到学校讲示范课、上公开课要求，建立教研员联系偏远学校、薄弱学校制度。指导学校和教师加强校本教研，聚焦区域课程教学改革、教学诊断与改进、课程教学资源建设、培育推广优秀教学成果，改进教育教学工作。加强教学管理，制定《东丽区中小学教学管理视导评价标准》，每学年开展覆盖全学段的教学管理专项视导。上半年，中小学分别举办教学管理论坛，提高教育管理水平。优化教学方式，开展中青年教师“双优课”区级展示交流活动，组织京津冀课堂教学观摩研讨活动。加强和改进实验教学，开展实验教学和自制实验教具展示交流活动，总结推广实验教学典型经验和先进教法。改革教学评价方式，充分利用信息技术，提高教学评价的科学性、客观性。开展国家义务教育质量监测结果应用行动研究，建立基于质量监测结果的反馈改进机制，充分发挥其在精准教研、改进课堂教学及学校管理方面的作用。</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9.提升学生体质健康水平。</w:t>
      </w:r>
      <w:r>
        <w:rPr>
          <w:rFonts w:hint="eastAsia" w:eastAsia="仿宋_GB2312" w:asciiTheme="minorHAnsi" w:hAnsiTheme="minorHAnsi" w:cstheme="minorBidi"/>
          <w:b w:val="0"/>
          <w:kern w:val="2"/>
          <w:sz w:val="32"/>
          <w:szCs w:val="32"/>
          <w:highlight w:val="none"/>
          <w:lang w:val="en-US" w:eastAsia="zh-CN" w:bidi="ar-SA"/>
        </w:rPr>
        <w:t>学习贯彻中办、国办《关于全面加强和改进新时代学校体育工作的意见》</w:t>
      </w:r>
      <w:r>
        <w:rPr>
          <w:rFonts w:hint="eastAsia" w:asciiTheme="minorHAnsi" w:cstheme="minorBidi"/>
          <w:b w:val="0"/>
          <w:kern w:val="2"/>
          <w:sz w:val="32"/>
          <w:szCs w:val="32"/>
          <w:highlight w:val="none"/>
          <w:lang w:val="en-US" w:eastAsia="zh-CN" w:bidi="ar-SA"/>
        </w:rPr>
        <w:t>，落实市教委</w:t>
      </w:r>
      <w:r>
        <w:rPr>
          <w:rFonts w:hint="eastAsia" w:eastAsia="仿宋_GB2312" w:asciiTheme="minorHAnsi" w:hAnsiTheme="minorHAnsi" w:cstheme="minorBidi"/>
          <w:b w:val="0"/>
          <w:kern w:val="2"/>
          <w:sz w:val="32"/>
          <w:szCs w:val="32"/>
          <w:highlight w:val="none"/>
          <w:lang w:val="en-US" w:eastAsia="zh-CN" w:bidi="ar-SA"/>
        </w:rPr>
        <w:t>《提升中小学生体质健康水平十条措施》，完善“健康知识+基本运动技能+专项运动技能”的教学模式，探索建立日常参与、体质监测和专项运动技能测试相结合的考查机制，将达到国家学生体质健康标准要求作为体育教学考核的重要内容。推动中小学校客观记录学生日常体育参与情况和体质健康监测结果并向家长反馈。落实《天津市初中学业水平考试体育与健康科目实施方案》，形成激励学生加强体育锻炼的有效机制。大力推动阳光体育活动，确保学生每天1小时锻炼实效性，办好各项体育赛事。大力推进校园足球普及，创建全国校园足球特色学校1-2所，特色幼儿园试点1-2所。发挥游泳项目优势，加大扶持力度，培养专业人才。逐年提高学生体质健康水平，在保持全区体质达标合格率95%以上的基础上，优良率力争提升8-9个百分点。开展学校特色体育品牌建设，形成中小幼“一校一园一特”体育特色品牌，举办全区性体育特色活动展示。推进学校体育场馆向社会开放。落实综合防控儿童青少年近视工作方案，确保全区儿童青少年总体近视率在2020年基础上降低1个百分点。</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10.改进美育工作。</w:t>
      </w:r>
      <w:r>
        <w:rPr>
          <w:rFonts w:hint="eastAsia" w:eastAsia="仿宋_GB2312" w:asciiTheme="minorHAnsi" w:hAnsiTheme="minorHAnsi" w:cstheme="minorBidi"/>
          <w:b w:val="0"/>
          <w:kern w:val="2"/>
          <w:sz w:val="32"/>
          <w:szCs w:val="32"/>
          <w:highlight w:val="none"/>
          <w:lang w:val="en-US" w:eastAsia="zh-CN" w:bidi="ar-SA"/>
        </w:rPr>
        <w:t>贯彻落实中办、国办《关于全面加强和改进新时代学校美育工作的意见》，开足、开齐、开好美育课程，逐步完善“艺术基础知识基本技能+艺术审美体验+艺术专项特长”的教学模式。依托天津市学校美育实践课堂，开展2021年东丽区学校文艺展演舞蹈节、器乐节、合唱节、戏剧节和师生书画大赛活动、“童心永向党，奋进新时代”语言展示活动，继续做好高雅艺术和戏曲进校园活动。推动学校组建常态化学生艺术社团，开展美育实践活动。</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11.加强劳动教育。</w:t>
      </w:r>
      <w:r>
        <w:rPr>
          <w:rFonts w:hint="eastAsia" w:eastAsia="仿宋_GB2312" w:asciiTheme="minorHAnsi" w:hAnsiTheme="minorHAnsi" w:cstheme="minorBidi"/>
          <w:b w:val="0"/>
          <w:kern w:val="2"/>
          <w:sz w:val="32"/>
          <w:szCs w:val="32"/>
          <w:highlight w:val="none"/>
          <w:lang w:val="en-US" w:eastAsia="zh-CN" w:bidi="ar-SA"/>
        </w:rPr>
        <w:t>落实《</w:t>
      </w:r>
      <w:r>
        <w:rPr>
          <w:rFonts w:hint="eastAsia" w:asciiTheme="minorHAnsi" w:cstheme="minorBidi"/>
          <w:b w:val="0"/>
          <w:kern w:val="2"/>
          <w:sz w:val="32"/>
          <w:szCs w:val="32"/>
          <w:highlight w:val="none"/>
          <w:lang w:val="en-US" w:eastAsia="zh-CN" w:bidi="ar-SA"/>
        </w:rPr>
        <w:t>天津市</w:t>
      </w:r>
      <w:r>
        <w:rPr>
          <w:rFonts w:hint="eastAsia" w:eastAsia="仿宋_GB2312" w:asciiTheme="minorHAnsi" w:hAnsiTheme="minorHAnsi" w:cstheme="minorBidi"/>
          <w:b w:val="0"/>
          <w:kern w:val="2"/>
          <w:sz w:val="32"/>
          <w:szCs w:val="32"/>
          <w:highlight w:val="none"/>
          <w:lang w:val="en-US" w:eastAsia="zh-CN" w:bidi="ar-SA"/>
        </w:rPr>
        <w:t>全面加强新时代大中小学劳动教育的若干措施》，开齐开足劳动教育课程。中小学每学年逐步推进设立劳动周，鼓励组织开展劳动技能和劳动成果展示、劳动竞赛等活动，引导学生每年学会2项生活生产技能。建立健全学生劳动评价制度，将参与劳动教育课程学习和实践情况等纳入学生综合素质评价体系。构建学科教学与校园文化融合、家庭与社会衔接的综合劳动实践育人机制，加强“学校服务岗”“社会公益岗”“家庭劳动岗”的过程管理，引导学生养成劳动习惯。建好区级劳动教育实践基地，支持育才中学争创天津市青少年社会实践和劳动教育基地。</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kern w:val="2"/>
          <w:sz w:val="32"/>
          <w:szCs w:val="32"/>
          <w:highlight w:val="none"/>
          <w:lang w:val="en-US" w:eastAsia="zh-CN" w:bidi="ar-SA"/>
        </w:rPr>
      </w:pPr>
      <w:r>
        <w:rPr>
          <w:rFonts w:hint="eastAsia" w:ascii="黑体" w:hAnsi="黑体" w:eastAsia="黑体" w:cs="黑体"/>
          <w:b w:val="0"/>
          <w:kern w:val="2"/>
          <w:sz w:val="32"/>
          <w:szCs w:val="32"/>
          <w:highlight w:val="none"/>
          <w:lang w:val="en-US" w:eastAsia="zh-CN" w:bidi="ar-SA"/>
        </w:rPr>
        <w:t>三、坚持公平普惠，提升公共服务水平</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12.推进学前教育普及普惠安全优质发展。</w:t>
      </w:r>
      <w:r>
        <w:rPr>
          <w:rFonts w:hint="eastAsia" w:eastAsia="仿宋_GB2312" w:asciiTheme="minorHAnsi" w:hAnsiTheme="minorHAnsi" w:cstheme="minorBidi"/>
          <w:b w:val="0"/>
          <w:kern w:val="2"/>
          <w:sz w:val="32"/>
          <w:szCs w:val="32"/>
          <w:highlight w:val="none"/>
          <w:lang w:val="en-US" w:eastAsia="zh-CN" w:bidi="ar-SA"/>
        </w:rPr>
        <w:t>优化学前教育资源布局，</w:t>
      </w:r>
      <w:r>
        <w:rPr>
          <w:rFonts w:hint="eastAsia" w:asciiTheme="minorHAnsi" w:cstheme="minorBidi"/>
          <w:b w:val="0"/>
          <w:kern w:val="2"/>
          <w:sz w:val="32"/>
          <w:szCs w:val="32"/>
          <w:highlight w:val="none"/>
          <w:lang w:val="en-US" w:eastAsia="zh-CN" w:bidi="ar-SA"/>
        </w:rPr>
        <w:t>积极做好</w:t>
      </w:r>
      <w:r>
        <w:rPr>
          <w:rFonts w:hint="eastAsia" w:eastAsia="仿宋_GB2312" w:asciiTheme="minorHAnsi" w:hAnsiTheme="minorHAnsi" w:cstheme="minorBidi"/>
          <w:b w:val="0"/>
          <w:kern w:val="2"/>
          <w:sz w:val="32"/>
          <w:szCs w:val="32"/>
          <w:highlight w:val="none"/>
          <w:lang w:val="en-US" w:eastAsia="zh-CN" w:bidi="ar-SA"/>
        </w:rPr>
        <w:t>一幼枫悦园分园、二幼怡贤里分园、好美幼儿园</w:t>
      </w:r>
      <w:r>
        <w:rPr>
          <w:rFonts w:hint="eastAsia" w:asciiTheme="minorHAnsi" w:cstheme="minorBidi"/>
          <w:b w:val="0"/>
          <w:kern w:val="2"/>
          <w:sz w:val="32"/>
          <w:szCs w:val="32"/>
          <w:highlight w:val="none"/>
          <w:lang w:val="en-US" w:eastAsia="zh-CN" w:bidi="ar-SA"/>
        </w:rPr>
        <w:t>等</w:t>
      </w:r>
      <w:r>
        <w:rPr>
          <w:rFonts w:hint="eastAsia" w:eastAsia="仿宋_GB2312" w:asciiTheme="minorHAnsi" w:hAnsiTheme="minorHAnsi" w:cstheme="minorBidi"/>
          <w:b w:val="0"/>
          <w:kern w:val="2"/>
          <w:sz w:val="32"/>
          <w:szCs w:val="32"/>
          <w:highlight w:val="none"/>
          <w:lang w:val="en-US" w:eastAsia="zh-CN" w:bidi="ar-SA"/>
        </w:rPr>
        <w:t>8所公办园</w:t>
      </w:r>
      <w:r>
        <w:rPr>
          <w:rFonts w:hint="eastAsia" w:asciiTheme="minorHAnsi" w:cstheme="minorBidi"/>
          <w:b w:val="0"/>
          <w:kern w:val="2"/>
          <w:sz w:val="32"/>
          <w:szCs w:val="32"/>
          <w:highlight w:val="none"/>
          <w:lang w:val="en-US" w:eastAsia="zh-CN" w:bidi="ar-SA"/>
        </w:rPr>
        <w:t>秋季</w:t>
      </w:r>
      <w:r>
        <w:rPr>
          <w:rFonts w:hint="eastAsia" w:eastAsia="仿宋_GB2312" w:asciiTheme="minorHAnsi" w:hAnsiTheme="minorHAnsi" w:cstheme="minorBidi"/>
          <w:b w:val="0"/>
          <w:kern w:val="2"/>
          <w:sz w:val="32"/>
          <w:szCs w:val="32"/>
          <w:highlight w:val="none"/>
          <w:lang w:val="en-US" w:eastAsia="zh-CN" w:bidi="ar-SA"/>
        </w:rPr>
        <w:t>开园工作，新增学前学位2430个，增加公办园数量和在园幼儿占比。落实普惠性民办幼儿园分等级补助政策，积极扶持民办园提供普惠性服务，普惠性幼儿园覆盖率</w:t>
      </w:r>
      <w:r>
        <w:rPr>
          <w:rFonts w:hint="eastAsia" w:asciiTheme="minorHAnsi" w:cstheme="minorBidi"/>
          <w:b w:val="0"/>
          <w:kern w:val="2"/>
          <w:sz w:val="32"/>
          <w:szCs w:val="32"/>
          <w:highlight w:val="none"/>
          <w:lang w:val="en-US" w:eastAsia="zh-CN" w:bidi="ar-SA"/>
        </w:rPr>
        <w:t>达到80%以上。</w:t>
      </w:r>
      <w:r>
        <w:rPr>
          <w:rFonts w:hint="eastAsia" w:eastAsia="仿宋_GB2312" w:asciiTheme="minorHAnsi" w:hAnsiTheme="minorHAnsi" w:cstheme="minorBidi"/>
          <w:b w:val="0"/>
          <w:kern w:val="2"/>
          <w:sz w:val="32"/>
          <w:szCs w:val="32"/>
          <w:highlight w:val="none"/>
          <w:lang w:val="en-US" w:eastAsia="zh-CN" w:bidi="ar-SA"/>
        </w:rPr>
        <w:t>深入落实《东丽区教研指导责任区实施方案》，开展公办园、民办园手拉手共建活动，全面提升学前教育办园品质。深入推进学前教育教师和保育员专业素质提升工程，开展幼儿园教职工职业技能比赛，深化学前教育与小学教育双向衔接，提升保教质量。办好“学前教育宣传月”。</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13.促进义务教育优质均衡发展。</w:t>
      </w:r>
      <w:r>
        <w:rPr>
          <w:rFonts w:hint="eastAsia" w:eastAsia="仿宋_GB2312" w:asciiTheme="minorHAnsi" w:hAnsiTheme="minorHAnsi" w:cstheme="minorBidi"/>
          <w:b w:val="0"/>
          <w:kern w:val="2"/>
          <w:sz w:val="32"/>
          <w:szCs w:val="32"/>
          <w:highlight w:val="none"/>
          <w:lang w:val="en-US" w:eastAsia="zh-CN" w:bidi="ar-SA"/>
        </w:rPr>
        <w:t>建成并投入使用百中华新实验学校、好美中学、华城庭苑中学3所中学，实验小学东丽湖学校、好美小学、华城庭苑小学、丽贤小学、北程林小学5所小学，增加中小学学位7564个，优化东丽湖、金钟街、华新街等地区义务教育资源布局。全面提升办学条件，提升改造中小学C级校舍，确保安全达标。按照标准补充更新教学仪器设备。严格控制义务教育学校办学规模和班额。实施义务教育优质均衡发展行动，大力推行集团化办学，组建一百中学、东丽中学、实验小学教育集团，实现集群优质均衡发展。探索公办学校委托管理办学模式，与南开</w:t>
      </w:r>
      <w:r>
        <w:rPr>
          <w:rFonts w:hint="eastAsia" w:asciiTheme="minorHAnsi" w:cstheme="minorBidi"/>
          <w:b w:val="0"/>
          <w:kern w:val="2"/>
          <w:sz w:val="32"/>
          <w:szCs w:val="32"/>
          <w:highlight w:val="none"/>
          <w:lang w:val="en-US" w:eastAsia="zh-CN" w:bidi="ar-SA"/>
        </w:rPr>
        <w:t>公</w:t>
      </w:r>
      <w:r>
        <w:rPr>
          <w:rFonts w:hint="eastAsia" w:eastAsia="仿宋_GB2312" w:asciiTheme="minorHAnsi" w:hAnsiTheme="minorHAnsi" w:cstheme="minorBidi"/>
          <w:b w:val="0"/>
          <w:kern w:val="2"/>
          <w:sz w:val="32"/>
          <w:szCs w:val="32"/>
          <w:highlight w:val="none"/>
          <w:lang w:val="en-US" w:eastAsia="zh-CN" w:bidi="ar-SA"/>
        </w:rPr>
        <w:t>能教育集团、逸阳文思教育集团合作办学，办好老百姓家门口的优质学校。深化京津冀教育协同发展，加强与北京、河北优质中小学开展校际交流活动。落实义务教育免试就近入学政策，坚持公办、民办学校同步招生。做好随迁子女入学安置工作。</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14.深化普通高中课程教学改革。</w:t>
      </w:r>
      <w:r>
        <w:rPr>
          <w:rFonts w:hint="eastAsia" w:eastAsia="仿宋_GB2312" w:asciiTheme="minorHAnsi" w:hAnsiTheme="minorHAnsi" w:cstheme="minorBidi"/>
          <w:b w:val="0"/>
          <w:kern w:val="2"/>
          <w:sz w:val="32"/>
          <w:szCs w:val="32"/>
          <w:highlight w:val="none"/>
          <w:lang w:val="en-US" w:eastAsia="zh-CN" w:bidi="ar-SA"/>
        </w:rPr>
        <w:t>开展一百中学“品牌高中”建设，引领普通高中多样化、特色化发展。</w:t>
      </w:r>
      <w:r>
        <w:rPr>
          <w:rFonts w:hint="eastAsia" w:asciiTheme="minorHAnsi" w:cstheme="minorBidi"/>
          <w:b w:val="0"/>
          <w:kern w:val="2"/>
          <w:sz w:val="32"/>
          <w:szCs w:val="32"/>
          <w:highlight w:val="none"/>
          <w:lang w:val="en-US" w:eastAsia="zh-CN" w:bidi="ar-SA"/>
        </w:rPr>
        <w:t>深化</w:t>
      </w:r>
      <w:r>
        <w:rPr>
          <w:rFonts w:hint="eastAsia" w:eastAsia="仿宋_GB2312" w:asciiTheme="minorHAnsi" w:hAnsiTheme="minorHAnsi" w:cstheme="minorBidi"/>
          <w:b w:val="0"/>
          <w:kern w:val="2"/>
          <w:sz w:val="32"/>
          <w:szCs w:val="32"/>
          <w:highlight w:val="none"/>
          <w:lang w:val="en-US" w:eastAsia="zh-CN" w:bidi="ar-SA"/>
        </w:rPr>
        <w:t>军粮城中学普职融通</w:t>
      </w:r>
      <w:r>
        <w:rPr>
          <w:rFonts w:hint="eastAsia" w:asciiTheme="minorHAnsi" w:cstheme="minorBidi"/>
          <w:b w:val="0"/>
          <w:kern w:val="2"/>
          <w:sz w:val="32"/>
          <w:szCs w:val="32"/>
          <w:highlight w:val="none"/>
          <w:lang w:val="en-US" w:eastAsia="zh-CN" w:bidi="ar-SA"/>
        </w:rPr>
        <w:t>办学特色实施，发挥职教中心学校产教融合、校企合作优势，</w:t>
      </w:r>
      <w:r>
        <w:rPr>
          <w:rFonts w:hint="eastAsia" w:eastAsia="仿宋_GB2312" w:asciiTheme="minorHAnsi" w:hAnsiTheme="minorHAnsi" w:cstheme="minorBidi"/>
          <w:b w:val="0"/>
          <w:kern w:val="2"/>
          <w:sz w:val="32"/>
          <w:szCs w:val="32"/>
          <w:highlight w:val="none"/>
          <w:lang w:val="en-US" w:eastAsia="zh-CN" w:bidi="ar-SA"/>
        </w:rPr>
        <w:t>共享优质</w:t>
      </w:r>
      <w:r>
        <w:rPr>
          <w:rFonts w:hint="eastAsia" w:asciiTheme="minorHAnsi" w:cstheme="minorBidi"/>
          <w:b w:val="0"/>
          <w:kern w:val="2"/>
          <w:sz w:val="32"/>
          <w:szCs w:val="32"/>
          <w:highlight w:val="none"/>
          <w:lang w:val="en-US" w:eastAsia="zh-CN" w:bidi="ar-SA"/>
        </w:rPr>
        <w:t>课程</w:t>
      </w:r>
      <w:r>
        <w:rPr>
          <w:rFonts w:hint="eastAsia" w:eastAsia="仿宋_GB2312" w:asciiTheme="minorHAnsi" w:hAnsiTheme="minorHAnsi" w:cstheme="minorBidi"/>
          <w:b w:val="0"/>
          <w:kern w:val="2"/>
          <w:sz w:val="32"/>
          <w:szCs w:val="32"/>
          <w:highlight w:val="none"/>
          <w:lang w:val="en-US" w:eastAsia="zh-CN" w:bidi="ar-SA"/>
        </w:rPr>
        <w:t>资源。启动一百中学、四合庄中学、钢管公司中学、军粮城中学市级普通高中新课程新教材实施实验校建设，完善选课走班管理机制，深化课堂教学改革。培育3-5所学科特色课程基地，开发一批精品课程。持续推进学生综合素质评价常态化实施，发挥其在促进学生全面发展中的重要导向作用。</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15.改进特殊教育育人方式。</w:t>
      </w:r>
      <w:r>
        <w:rPr>
          <w:rFonts w:hint="eastAsia" w:eastAsia="仿宋_GB2312" w:asciiTheme="minorHAnsi" w:hAnsiTheme="minorHAnsi" w:cstheme="minorBidi"/>
          <w:b w:val="0"/>
          <w:kern w:val="2"/>
          <w:sz w:val="32"/>
          <w:szCs w:val="32"/>
          <w:highlight w:val="none"/>
          <w:lang w:val="en-US" w:eastAsia="zh-CN" w:bidi="ar-SA"/>
        </w:rPr>
        <w:t>巩固特殊教育示范区成果，深入实施全纳融合教育，尊重残疾学生的个体差异，注重缺陷补偿和潜能开发，培养残疾学生积极全面融入社会意识、自尊自信自强精神和职业技能，形成校本化解决方案。做好教育安置工作，落实“一人一案”，重度送教、中度特教、轻度随班就读，确保残疾少年</w:t>
      </w:r>
      <w:r>
        <w:rPr>
          <w:rFonts w:hint="eastAsia" w:asciiTheme="minorHAnsi" w:cstheme="minorBidi"/>
          <w:b w:val="0"/>
          <w:kern w:val="2"/>
          <w:sz w:val="32"/>
          <w:szCs w:val="32"/>
          <w:highlight w:val="none"/>
          <w:lang w:val="en-US" w:eastAsia="zh-CN" w:bidi="ar-SA"/>
        </w:rPr>
        <w:t>儿童</w:t>
      </w:r>
      <w:r>
        <w:rPr>
          <w:rFonts w:hint="eastAsia" w:eastAsia="仿宋_GB2312" w:asciiTheme="minorHAnsi" w:hAnsiTheme="minorHAnsi" w:cstheme="minorBidi"/>
          <w:b w:val="0"/>
          <w:kern w:val="2"/>
          <w:sz w:val="32"/>
          <w:szCs w:val="32"/>
          <w:highlight w:val="none"/>
          <w:lang w:val="en-US" w:eastAsia="zh-CN" w:bidi="ar-SA"/>
        </w:rPr>
        <w:t>安置率100%，入学率95%以上。推进资源教室建设，强化资源教室使用功能。</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16.坚持职业教育产教融合发展。</w:t>
      </w:r>
      <w:r>
        <w:rPr>
          <w:rFonts w:hint="eastAsia" w:eastAsia="仿宋_GB2312" w:asciiTheme="minorHAnsi" w:hAnsiTheme="minorHAnsi" w:cstheme="minorBidi"/>
          <w:b w:val="0"/>
          <w:kern w:val="2"/>
          <w:sz w:val="32"/>
          <w:szCs w:val="32"/>
          <w:highlight w:val="none"/>
          <w:lang w:val="en-US" w:eastAsia="zh-CN" w:bidi="ar-SA"/>
        </w:rPr>
        <w:t>完善德技并修、工学结合的育人机制，充分发挥企业和职业学校的双元主体作用，校企共同研究制定人才培养方案，将新技术、新工艺、新规范纳入教学标准和教学内容，开展校企协同育人。加强职教中心学校思想政治工作，将工匠精神和职业素质培育全面纳入人才培养方案，贯穿学生实训实习全过程。积极承办全国中职汽修大赛，巩固职业技能大赛成果，加强职业技能大赛训练与日常教学的深度结合，以赛促学，提高竞赛水平。加强实践性教学比重，积极推行认知实习、跟岗实习、顶岗实习等多种实习方式。围绕解决“社区之表、农村之实”问题，面向企业、街道、社区开展订单培训服务，与区人社局联合，组织公办幼儿园建立就业见习基地，为学前教育培养后备人才。深化“鲁班工坊”建设，建成并投入使用印尼鲁班工坊中餐烹饪专业实训基地。</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17.提升继续教育服务能力。</w:t>
      </w:r>
      <w:r>
        <w:rPr>
          <w:rFonts w:hint="eastAsia" w:eastAsia="仿宋_GB2312" w:asciiTheme="minorHAnsi" w:hAnsiTheme="minorHAnsi" w:cstheme="minorBidi"/>
          <w:b w:val="0"/>
          <w:kern w:val="2"/>
          <w:sz w:val="32"/>
          <w:szCs w:val="32"/>
          <w:highlight w:val="none"/>
          <w:lang w:val="en-US" w:eastAsia="zh-CN" w:bidi="ar-SA"/>
        </w:rPr>
        <w:t>完善全民终身学习推进机制，构建方式更加灵活、资源更加丰富、学习更加便捷的终身学习体系。推进学习型城区建设，争创天津市社区教育示范区。推进天津广播电视大学东丽分校转型、成立社区教育指导中心，持续提升区老年大学办学条件，建立区、街道、社区三级办学体系。办好第十五届社区教育展示周暨2021年全民终身学习活动周。</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kern w:val="2"/>
          <w:sz w:val="32"/>
          <w:szCs w:val="32"/>
          <w:highlight w:val="none"/>
          <w:lang w:val="en-US" w:eastAsia="zh-CN" w:bidi="ar-SA"/>
        </w:rPr>
      </w:pPr>
      <w:r>
        <w:rPr>
          <w:rFonts w:hint="eastAsia" w:ascii="黑体" w:hAnsi="黑体" w:eastAsia="黑体" w:cs="黑体"/>
          <w:b w:val="0"/>
          <w:kern w:val="2"/>
          <w:sz w:val="32"/>
          <w:szCs w:val="32"/>
          <w:highlight w:val="none"/>
          <w:lang w:val="en-US" w:eastAsia="zh-CN" w:bidi="ar-SA"/>
        </w:rPr>
        <w:t>四、坚持以人为本，提升教师教书育人能力素质</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18.加强师德师风建设。</w:t>
      </w:r>
      <w:r>
        <w:rPr>
          <w:rFonts w:hint="eastAsia" w:eastAsia="仿宋_GB2312" w:asciiTheme="minorHAnsi" w:hAnsiTheme="minorHAnsi" w:cstheme="minorBidi"/>
          <w:b w:val="0"/>
          <w:kern w:val="2"/>
          <w:sz w:val="32"/>
          <w:szCs w:val="32"/>
          <w:highlight w:val="none"/>
          <w:lang w:val="en-US" w:eastAsia="zh-CN" w:bidi="ar-SA"/>
        </w:rPr>
        <w:t>落实《关于加强和改进新时代师德师风建设的意见》，注重高位引领与底线要求结合、严管与厚爱并重，建立东丽区教师师德负面清单，落实师德承诺书和师德档案制度，完善师德失范行为监测、通报警示及责任追究机制。发挥立德树人先进典型示范带动作用，面向学生和家长社会广泛宣传先进教师感人事迹，弘扬高尚师德，树立东丽区教育良好声誉和正面形象。</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19.提升教师专业化水平。</w:t>
      </w:r>
      <w:r>
        <w:rPr>
          <w:rFonts w:hint="eastAsia" w:eastAsia="仿宋_GB2312" w:asciiTheme="minorHAnsi" w:hAnsiTheme="minorHAnsi" w:cstheme="minorBidi"/>
          <w:b w:val="0"/>
          <w:kern w:val="2"/>
          <w:sz w:val="32"/>
          <w:szCs w:val="32"/>
          <w:highlight w:val="none"/>
          <w:lang w:val="en-US" w:eastAsia="zh-CN" w:bidi="ar-SA"/>
        </w:rPr>
        <w:t>在抓实第六周期中小学教师全员继续教育基础上，对标天津市“杰出津门校长、班主任、教师支持计划”和“未来教育家行动计划”等，构建以校长领航、骨干教师领雁及教师队伍专业提升为支撑的系统性、整体性区域教师队伍发展布局。继续实施幼儿园教师和保育员能力提升计划、特殊教育教师培元关爱计划。</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20.激活人事制度内驱力。</w:t>
      </w:r>
      <w:r>
        <w:rPr>
          <w:rFonts w:hint="eastAsia" w:eastAsia="仿宋_GB2312" w:asciiTheme="minorHAnsi" w:hAnsiTheme="minorHAnsi" w:cstheme="minorBidi"/>
          <w:b w:val="0"/>
          <w:kern w:val="2"/>
          <w:sz w:val="32"/>
          <w:szCs w:val="32"/>
          <w:highlight w:val="none"/>
          <w:lang w:val="en-US" w:eastAsia="zh-CN" w:bidi="ar-SA"/>
        </w:rPr>
        <w:t>深化中小学教师“区管校聘”管理改革，优化教师队伍结构。落实教师交流轮岗机制，引导骨干教师向薄弱学校交流，加大集团化办学单位之间的师资交流力度。完善教师职称评价标准，坚持德才兼备、突出教育教学实绩，引导教师潜心教书育人。完善中小学、幼儿园教师家访制度，将家校联系情况纳入教师考核。推进落实《东丽区中小学教师减负清单》。高度重视义务教育教师待遇保障工作。完善中小学教师绩效考核办法，绩效工资分配向班主任倾斜，向教学一线和教育教学效果突出的教师倾斜。完善岗位聘用管理制度，逐步建立教师退出机制。</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kern w:val="2"/>
          <w:sz w:val="32"/>
          <w:szCs w:val="32"/>
          <w:highlight w:val="none"/>
          <w:lang w:val="en-US" w:eastAsia="zh-CN" w:bidi="ar-SA"/>
        </w:rPr>
      </w:pPr>
      <w:r>
        <w:rPr>
          <w:rFonts w:hint="eastAsia" w:ascii="黑体" w:hAnsi="黑体" w:eastAsia="黑体" w:cs="黑体"/>
          <w:b w:val="0"/>
          <w:kern w:val="2"/>
          <w:sz w:val="32"/>
          <w:szCs w:val="32"/>
          <w:highlight w:val="none"/>
          <w:lang w:val="en-US" w:eastAsia="zh-CN" w:bidi="ar-SA"/>
        </w:rPr>
        <w:t>五、坚持深化教育改革创新，增强教育发展活力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21.深入推进新时代教育评价改革。</w:t>
      </w:r>
      <w:r>
        <w:rPr>
          <w:rFonts w:hint="eastAsia" w:eastAsia="仿宋_GB2312" w:asciiTheme="minorHAnsi" w:hAnsiTheme="minorHAnsi" w:cstheme="minorBidi"/>
          <w:b w:val="0"/>
          <w:kern w:val="2"/>
          <w:sz w:val="32"/>
          <w:szCs w:val="32"/>
          <w:highlight w:val="none"/>
          <w:lang w:val="en-US" w:eastAsia="zh-CN" w:bidi="ar-SA"/>
        </w:rPr>
        <w:t>贯彻落实《深化新时代教育评价改革总体方案》，以破“五唯”为中心目标，扭转不科学的教育评价导向。改革教师评价，坚持把师德师风作为第一标准，突出教育教学实绩，建立中小学教师教学述评制度，任课教师每学期须对每个学生进行学业述评，述评情况纳入教师考核内容。落实《东丽区中小学校、幼儿园考评绩效奖励考核办法》，着力推进导向明确、标准科学、体系完整的学校绩效考评制度，激发学校办学活力。</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22.推进民办教育发展。</w:t>
      </w:r>
      <w:r>
        <w:rPr>
          <w:rFonts w:hint="eastAsia" w:eastAsia="仿宋_GB2312" w:asciiTheme="minorHAnsi" w:hAnsiTheme="minorHAnsi" w:cstheme="minorBidi"/>
          <w:b w:val="0"/>
          <w:kern w:val="2"/>
          <w:sz w:val="32"/>
          <w:szCs w:val="32"/>
          <w:highlight w:val="none"/>
          <w:lang w:val="en-US" w:eastAsia="zh-CN" w:bidi="ar-SA"/>
        </w:rPr>
        <w:t>鼓励社会力量兴办教育，推进民办学校分类管理。落实《东丽区教育培训机构信用管理办法（试行）》《东丽区进一步规范民办学校发展工作实施意见》等规定，加强联合监管，</w:t>
      </w:r>
      <w:r>
        <w:rPr>
          <w:rFonts w:hint="eastAsia" w:asciiTheme="minorHAnsi" w:cstheme="minorBidi"/>
          <w:b w:val="0"/>
          <w:kern w:val="2"/>
          <w:sz w:val="32"/>
          <w:szCs w:val="32"/>
          <w:highlight w:val="none"/>
          <w:lang w:val="en-US" w:eastAsia="zh-CN" w:bidi="ar-SA"/>
        </w:rPr>
        <w:t>实行</w:t>
      </w:r>
      <w:r>
        <w:rPr>
          <w:rFonts w:hint="eastAsia" w:eastAsia="仿宋_GB2312" w:asciiTheme="minorHAnsi" w:hAnsiTheme="minorHAnsi" w:cstheme="minorBidi"/>
          <w:b w:val="0"/>
          <w:kern w:val="2"/>
          <w:sz w:val="32"/>
          <w:szCs w:val="32"/>
          <w:highlight w:val="none"/>
          <w:lang w:val="en-US" w:eastAsia="zh-CN" w:bidi="ar-SA"/>
        </w:rPr>
        <w:t>联席会议制度、联合执法检查制度，按照“双随机一公开”的要求，对民办学校开展联合执法检查工作，及时查处严重违规办学行为。建立健全民办学校信息公开制度，</w:t>
      </w:r>
      <w:r>
        <w:rPr>
          <w:rFonts w:hint="eastAsia" w:asciiTheme="minorHAnsi" w:cstheme="minorBidi"/>
          <w:b w:val="0"/>
          <w:kern w:val="2"/>
          <w:sz w:val="32"/>
          <w:szCs w:val="32"/>
          <w:highlight w:val="none"/>
          <w:lang w:val="en-US" w:eastAsia="zh-CN" w:bidi="ar-SA"/>
        </w:rPr>
        <w:t>营造民办教育诚信环境。</w:t>
      </w:r>
      <w:r>
        <w:rPr>
          <w:rFonts w:hint="eastAsia" w:eastAsia="仿宋_GB2312" w:asciiTheme="minorHAnsi" w:hAnsiTheme="minorHAnsi" w:cstheme="minorBidi"/>
          <w:b w:val="0"/>
          <w:kern w:val="2"/>
          <w:sz w:val="32"/>
          <w:szCs w:val="32"/>
          <w:highlight w:val="none"/>
          <w:lang w:val="en-US" w:eastAsia="zh-CN" w:bidi="ar-SA"/>
        </w:rPr>
        <w:t>加强校外培训机构风险防控和预警，充分利用全国校外培训机构管理服务平台，推进校外培训机构治理常态化。</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23.加强教育经费管理与审计工作。</w:t>
      </w:r>
      <w:r>
        <w:rPr>
          <w:rFonts w:hint="eastAsia" w:eastAsia="仿宋_GB2312" w:asciiTheme="minorHAnsi" w:hAnsiTheme="minorHAnsi" w:cstheme="minorBidi"/>
          <w:b w:val="0"/>
          <w:kern w:val="2"/>
          <w:sz w:val="32"/>
          <w:szCs w:val="32"/>
          <w:highlight w:val="none"/>
          <w:lang w:val="en-US" w:eastAsia="zh-CN" w:bidi="ar-SA"/>
        </w:rPr>
        <w:t>建立健全教育预算绩效管理体系，实现预算和绩效管理一体化，提高财政教育资金使用效益和公共教育资源配置效率。建立健全教育经费监管体系，运用信息化手段实时查询监测教育系统各基层单位教育经费使用</w:t>
      </w:r>
      <w:r>
        <w:rPr>
          <w:rFonts w:hint="eastAsia" w:asciiTheme="minorHAnsi" w:cstheme="minorBidi"/>
          <w:b w:val="0"/>
          <w:kern w:val="2"/>
          <w:sz w:val="32"/>
          <w:szCs w:val="32"/>
          <w:highlight w:val="none"/>
          <w:lang w:val="en-US" w:eastAsia="zh-CN" w:bidi="ar-SA"/>
        </w:rPr>
        <w:t>情况</w:t>
      </w:r>
      <w:r>
        <w:rPr>
          <w:rFonts w:hint="eastAsia" w:eastAsia="仿宋_GB2312" w:asciiTheme="minorHAnsi" w:hAnsiTheme="minorHAnsi" w:cstheme="minorBidi"/>
          <w:b w:val="0"/>
          <w:kern w:val="2"/>
          <w:sz w:val="32"/>
          <w:szCs w:val="32"/>
          <w:highlight w:val="none"/>
          <w:lang w:val="en-US" w:eastAsia="zh-CN" w:bidi="ar-SA"/>
        </w:rPr>
        <w:t>。加强对基层单位财务人员财经政策培训力度，面向基层单位开展教育经费使用政策专题培训。完善教育内部审计制度，推行审计全覆盖，加大对关键领域、重点环节的审计监督力度。</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24.深化教育督导体制机制改革。</w:t>
      </w:r>
      <w:r>
        <w:rPr>
          <w:rFonts w:hint="eastAsia" w:eastAsia="仿宋_GB2312" w:asciiTheme="minorHAnsi" w:hAnsiTheme="minorHAnsi" w:cstheme="minorBidi"/>
          <w:b w:val="0"/>
          <w:kern w:val="2"/>
          <w:sz w:val="32"/>
          <w:szCs w:val="32"/>
          <w:highlight w:val="none"/>
          <w:lang w:val="en-US" w:eastAsia="zh-CN" w:bidi="ar-SA"/>
        </w:rPr>
        <w:t>完善督学责任区制度，对学校落实立德树人根本任务和校园安全责任制落实情况开展经常性督导。开展学校美育、思政教育、心理健康教育专项督导</w:t>
      </w:r>
      <w:r>
        <w:rPr>
          <w:rFonts w:hint="eastAsia" w:asciiTheme="minorHAnsi" w:cstheme="minorBidi"/>
          <w:b w:val="0"/>
          <w:kern w:val="2"/>
          <w:sz w:val="32"/>
          <w:szCs w:val="32"/>
          <w:highlight w:val="none"/>
          <w:lang w:val="en-US" w:eastAsia="zh-CN" w:bidi="ar-SA"/>
        </w:rPr>
        <w:t>，</w:t>
      </w:r>
      <w:r>
        <w:rPr>
          <w:rFonts w:hint="eastAsia" w:eastAsia="仿宋_GB2312" w:asciiTheme="minorHAnsi" w:hAnsiTheme="minorHAnsi" w:cstheme="minorBidi"/>
          <w:b w:val="0"/>
          <w:kern w:val="2"/>
          <w:sz w:val="32"/>
          <w:szCs w:val="32"/>
          <w:highlight w:val="none"/>
          <w:lang w:val="en-US" w:eastAsia="zh-CN" w:bidi="ar-SA"/>
        </w:rPr>
        <w:t>做好幼儿园办园行为督导评估，开展县域学前教育普及普惠区达标自查，为我区通过国家评估认定奠定基础。深化教育督导问责机制改革，健全复查制度，探索教育督导与教育行政审批、处罚、执法的联动机制。加强专、兼职责任督学和督导评估专家队伍建设，加大培训力度，提高教育督导科学性和专业化水平。把对学校综合督导评估结果作为中小学校（幼儿园）改进管理、提高质量的重要依据，促进学校不断提高管理水平。</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25.提高教育信息化水平。</w:t>
      </w:r>
      <w:r>
        <w:rPr>
          <w:rFonts w:hint="eastAsia" w:eastAsia="仿宋_GB2312" w:asciiTheme="minorHAnsi" w:hAnsiTheme="minorHAnsi" w:cstheme="minorBidi"/>
          <w:b w:val="0"/>
          <w:kern w:val="2"/>
          <w:sz w:val="32"/>
          <w:szCs w:val="32"/>
          <w:highlight w:val="none"/>
          <w:lang w:val="en-US" w:eastAsia="zh-CN" w:bidi="ar-SA"/>
        </w:rPr>
        <w:t>加强教育信息化基础建设，落实教育信息化2.0行动计划，实施新建学校（幼儿园）校园弱电项目建设、完成部分学校监控系统升级改造。全区中小学实现高速宽带接入和无线网络全覆盖。开展数字校园、智慧校园建设与应用，加强各学段教育信息化资源、数据的衔接与统筹，开展精品赛事、教育信息化成果展示和交流活动。加强信息技术与教育教学融合，建立覆盖全学段全学科的精品教育资源体系。加强网络信息内容管理，落实网络信息发布“三级审核”制度。落实网络安全等级保护制度和关键信息基础设施安全保护制度，强化网络安全应急演练，做好网络安全工作，提升网络安全防范和应急处置能力。</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26.维护校园安全稳定。</w:t>
      </w:r>
      <w:r>
        <w:rPr>
          <w:rFonts w:hint="eastAsia" w:eastAsia="仿宋_GB2312" w:asciiTheme="minorHAnsi" w:hAnsiTheme="minorHAnsi" w:cstheme="minorBidi"/>
          <w:b w:val="0"/>
          <w:kern w:val="2"/>
          <w:sz w:val="32"/>
          <w:szCs w:val="32"/>
          <w:highlight w:val="none"/>
          <w:lang w:val="en-US" w:eastAsia="zh-CN" w:bidi="ar-SA"/>
        </w:rPr>
        <w:t>全面落实《天津市中小学幼儿园安全管理规定》，构建学校安全风险防控体系。扎实开展安全生产专项整治三年行动，强化消防、交通、食品、危化品等安全事故防控。加强校园欺凌综合整治，全力打造无欺凌校园。深入开展安全教育，加强应急疏散演练，提升安全风险教育管理、应急处置和避险能力。完善信访工作机制，深入开展领导干部接访、包案工作，及时排查和化解矛盾纠纷。推动校园食品安全守护三年行动，抓好中小学校、幼儿园食堂</w:t>
      </w:r>
      <w:r>
        <w:rPr>
          <w:rFonts w:hint="eastAsia" w:asciiTheme="minorHAnsi" w:cstheme="minorBidi"/>
          <w:b w:val="0"/>
          <w:kern w:val="2"/>
          <w:sz w:val="32"/>
          <w:szCs w:val="32"/>
          <w:highlight w:val="none"/>
          <w:lang w:val="en-US" w:eastAsia="zh-CN" w:bidi="ar-SA"/>
        </w:rPr>
        <w:t>常态化</w:t>
      </w:r>
      <w:r>
        <w:rPr>
          <w:rFonts w:hint="eastAsia" w:eastAsia="仿宋_GB2312" w:asciiTheme="minorHAnsi" w:hAnsiTheme="minorHAnsi" w:cstheme="minorBidi"/>
          <w:b w:val="0"/>
          <w:kern w:val="2"/>
          <w:sz w:val="32"/>
          <w:szCs w:val="32"/>
          <w:highlight w:val="none"/>
          <w:lang w:val="en-US" w:eastAsia="zh-CN" w:bidi="ar-SA"/>
        </w:rPr>
        <w:t>管理，</w:t>
      </w:r>
      <w:r>
        <w:rPr>
          <w:rFonts w:hint="eastAsia" w:asciiTheme="minorHAnsi" w:cstheme="minorBidi"/>
          <w:b w:val="0"/>
          <w:kern w:val="2"/>
          <w:sz w:val="32"/>
          <w:szCs w:val="32"/>
          <w:highlight w:val="none"/>
          <w:lang w:val="en-US" w:eastAsia="zh-CN" w:bidi="ar-SA"/>
        </w:rPr>
        <w:t>重点加强民办学校食堂管理。提升</w:t>
      </w:r>
      <w:r>
        <w:rPr>
          <w:rFonts w:hint="eastAsia" w:eastAsia="仿宋_GB2312" w:asciiTheme="minorHAnsi" w:hAnsiTheme="minorHAnsi" w:cstheme="minorBidi"/>
          <w:b w:val="0"/>
          <w:kern w:val="2"/>
          <w:sz w:val="32"/>
          <w:szCs w:val="32"/>
          <w:highlight w:val="none"/>
          <w:lang w:val="en-US" w:eastAsia="zh-CN" w:bidi="ar-SA"/>
        </w:rPr>
        <w:t>校园食品安全队伍</w:t>
      </w:r>
      <w:r>
        <w:rPr>
          <w:rFonts w:hint="eastAsia" w:asciiTheme="minorHAnsi" w:cstheme="minorBidi"/>
          <w:b w:val="0"/>
          <w:kern w:val="2"/>
          <w:sz w:val="32"/>
          <w:szCs w:val="32"/>
          <w:highlight w:val="none"/>
          <w:lang w:val="en-US" w:eastAsia="zh-CN" w:bidi="ar-SA"/>
        </w:rPr>
        <w:t>专业化水平</w:t>
      </w:r>
      <w:r>
        <w:rPr>
          <w:rFonts w:hint="eastAsia" w:eastAsia="仿宋_GB2312" w:asciiTheme="minorHAnsi" w:hAnsiTheme="minorHAnsi" w:cstheme="minorBidi"/>
          <w:b w:val="0"/>
          <w:kern w:val="2"/>
          <w:sz w:val="32"/>
          <w:szCs w:val="32"/>
          <w:highlight w:val="none"/>
          <w:lang w:val="en-US" w:eastAsia="zh-CN" w:bidi="ar-SA"/>
        </w:rPr>
        <w:t>，实现校园食品安全检查工作人员专业化比例达100%。深化学校食堂“互联网+明厨亮灶”建设，2021底实现全覆盖。</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27.做好依法治校示范校创建工作。</w:t>
      </w:r>
      <w:r>
        <w:rPr>
          <w:rFonts w:hint="eastAsia" w:eastAsia="仿宋_GB2312" w:asciiTheme="minorHAnsi" w:hAnsiTheme="minorHAnsi" w:cstheme="minorBidi"/>
          <w:b w:val="0"/>
          <w:kern w:val="2"/>
          <w:sz w:val="32"/>
          <w:szCs w:val="32"/>
          <w:highlight w:val="none"/>
          <w:lang w:val="en-US" w:eastAsia="zh-CN" w:bidi="ar-SA"/>
        </w:rPr>
        <w:t>开展中小学领导干部依法治校能力培训，全面提高</w:t>
      </w:r>
      <w:r>
        <w:rPr>
          <w:rFonts w:hint="eastAsia" w:asciiTheme="minorHAnsi" w:cstheme="minorBidi"/>
          <w:b w:val="0"/>
          <w:kern w:val="2"/>
          <w:sz w:val="32"/>
          <w:szCs w:val="32"/>
          <w:highlight w:val="none"/>
          <w:lang w:val="en-US" w:eastAsia="zh-CN" w:bidi="ar-SA"/>
        </w:rPr>
        <w:t>干部</w:t>
      </w:r>
      <w:r>
        <w:rPr>
          <w:rFonts w:hint="eastAsia" w:eastAsia="仿宋_GB2312" w:asciiTheme="minorHAnsi" w:hAnsiTheme="minorHAnsi" w:cstheme="minorBidi"/>
          <w:b w:val="0"/>
          <w:kern w:val="2"/>
          <w:sz w:val="32"/>
          <w:szCs w:val="32"/>
          <w:highlight w:val="none"/>
          <w:lang w:val="en-US" w:eastAsia="zh-CN" w:bidi="ar-SA"/>
        </w:rPr>
        <w:t>教师依法执教的意识与能力。加强行政应诉能力建设，提高教师、学生申诉案件办理质量。深化中小学校章程建设，在各校实现“一校一章程、章程有特色”的基础上，建立健全章程配套制度和学校章程建设监督机制，开展学校章程建设专项督导，确保学校章程建设工作落到实处。加强青少年法治教育，启动“八五”普法，开展“法律进学校”“12·4国家宪法日”“学宪法讲宪法”“开学第一课”宣传教育活动，做好民法典的宣传，强化法治文化建设，培养和提升青少年的法治兴趣和素养。落实新修订的国家档案法，提升档案规范化管理水平。</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28.加强党的群团工作。</w:t>
      </w:r>
      <w:r>
        <w:rPr>
          <w:rFonts w:hint="eastAsia" w:eastAsia="仿宋_GB2312" w:asciiTheme="minorHAnsi" w:hAnsiTheme="minorHAnsi" w:cstheme="minorBidi"/>
          <w:b w:val="0"/>
          <w:kern w:val="2"/>
          <w:sz w:val="32"/>
          <w:szCs w:val="32"/>
          <w:highlight w:val="none"/>
          <w:lang w:val="en-US" w:eastAsia="zh-CN" w:bidi="ar-SA"/>
        </w:rPr>
        <w:t>深化群团工作改革。推行校务公开民主管理工作，强化依法维权。丰富教职工文化生活，深化“中国梦•劳动美”主题教育，开展读书月、教职工文化艺术节合唱比赛</w:t>
      </w:r>
      <w:r>
        <w:rPr>
          <w:rFonts w:hint="eastAsia" w:asciiTheme="minorHAnsi" w:cstheme="minorBidi"/>
          <w:b w:val="0"/>
          <w:kern w:val="2"/>
          <w:sz w:val="32"/>
          <w:szCs w:val="32"/>
          <w:highlight w:val="none"/>
          <w:lang w:val="en-US" w:eastAsia="zh-CN" w:bidi="ar-SA"/>
        </w:rPr>
        <w:t>、</w:t>
      </w:r>
      <w:r>
        <w:rPr>
          <w:rFonts w:hint="eastAsia" w:eastAsia="仿宋_GB2312" w:asciiTheme="minorHAnsi" w:hAnsiTheme="minorHAnsi" w:cstheme="minorBidi"/>
          <w:b w:val="0"/>
          <w:kern w:val="2"/>
          <w:sz w:val="32"/>
          <w:szCs w:val="32"/>
          <w:highlight w:val="none"/>
          <w:lang w:val="en-US" w:eastAsia="zh-CN" w:bidi="ar-SA"/>
        </w:rPr>
        <w:t>青年教师教学基本功竞赛</w:t>
      </w:r>
      <w:r>
        <w:rPr>
          <w:rFonts w:hint="eastAsia" w:asciiTheme="minorHAnsi" w:cstheme="minorBidi"/>
          <w:b w:val="0"/>
          <w:kern w:val="2"/>
          <w:sz w:val="32"/>
          <w:szCs w:val="32"/>
          <w:highlight w:val="none"/>
          <w:lang w:val="en-US" w:eastAsia="zh-CN" w:bidi="ar-SA"/>
        </w:rPr>
        <w:t>等活动</w:t>
      </w:r>
      <w:r>
        <w:rPr>
          <w:rFonts w:hint="eastAsia" w:eastAsia="仿宋_GB2312" w:asciiTheme="minorHAnsi" w:hAnsiTheme="minorHAnsi" w:cstheme="minorBidi"/>
          <w:b w:val="0"/>
          <w:kern w:val="2"/>
          <w:sz w:val="32"/>
          <w:szCs w:val="32"/>
          <w:highlight w:val="none"/>
          <w:lang w:val="en-US" w:eastAsia="zh-CN" w:bidi="ar-SA"/>
        </w:rPr>
        <w:t>。加强基层共青团、少先队组织建设，深入实施中学共青团“强基固本”工程，完善少先队员阶梯式成长激励体系。</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29.巩固教育帮扶成果。</w:t>
      </w:r>
      <w:r>
        <w:rPr>
          <w:rFonts w:hint="eastAsia" w:eastAsia="仿宋_GB2312" w:asciiTheme="minorHAnsi" w:hAnsiTheme="minorHAnsi" w:cstheme="minorBidi"/>
          <w:b w:val="0"/>
          <w:kern w:val="2"/>
          <w:sz w:val="32"/>
          <w:szCs w:val="32"/>
          <w:highlight w:val="none"/>
          <w:lang w:val="en-US" w:eastAsia="zh-CN" w:bidi="ar-SA"/>
        </w:rPr>
        <w:t>深化教育帮扶，持续开展“组团式”支教、“讲师团”送教活动。鼓励学校与受援地区学校开展“手拉手”结对帮扶活动。开展“互联网+”教育帮扶工作，通过在线课堂、同步教研，实现优质教育资源共享共用。持续加强职业教育扶贫力度，推动受援地区职业教育发展。办好内高班、内地中职班，推动各民族学生交流交融交往。推广普及国家通用语言文字，办好推广普通话宣传周活动。</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30.扎实推进全国文明城区和“健康天津行动”工作。</w:t>
      </w:r>
      <w:r>
        <w:rPr>
          <w:rFonts w:hint="eastAsia" w:eastAsia="仿宋_GB2312" w:asciiTheme="minorHAnsi" w:hAnsiTheme="minorHAnsi" w:cstheme="minorBidi"/>
          <w:b w:val="0"/>
          <w:kern w:val="2"/>
          <w:sz w:val="32"/>
          <w:szCs w:val="32"/>
          <w:highlight w:val="none"/>
          <w:lang w:val="en-US" w:eastAsia="zh-CN" w:bidi="ar-SA"/>
        </w:rPr>
        <w:t>以“标准化、简明化、常态化”为原则，深入推进精神文明建设，提高师生文明素质和学校文明水平。建立教育系统爱卫组织管理网络，以提升爱卫工作实效推进落实</w:t>
      </w:r>
      <w:r>
        <w:rPr>
          <w:rFonts w:hint="eastAsia" w:asciiTheme="minorHAnsi" w:cstheme="minorBidi"/>
          <w:b w:val="0"/>
          <w:kern w:val="2"/>
          <w:sz w:val="32"/>
          <w:szCs w:val="32"/>
          <w:highlight w:val="none"/>
          <w:lang w:val="en-US" w:eastAsia="zh-CN" w:bidi="ar-SA"/>
        </w:rPr>
        <w:t>“</w:t>
      </w:r>
      <w:r>
        <w:rPr>
          <w:rFonts w:hint="eastAsia" w:eastAsia="仿宋_GB2312" w:asciiTheme="minorHAnsi" w:hAnsiTheme="minorHAnsi" w:cstheme="minorBidi"/>
          <w:b w:val="0"/>
          <w:kern w:val="2"/>
          <w:sz w:val="32"/>
          <w:szCs w:val="32"/>
          <w:highlight w:val="none"/>
          <w:lang w:val="en-US" w:eastAsia="zh-CN" w:bidi="ar-SA"/>
        </w:rPr>
        <w:t>健康天津行动</w:t>
      </w:r>
      <w:r>
        <w:rPr>
          <w:rFonts w:hint="eastAsia" w:asciiTheme="minorHAnsi" w:cstheme="minorBidi"/>
          <w:b w:val="0"/>
          <w:kern w:val="2"/>
          <w:sz w:val="32"/>
          <w:szCs w:val="32"/>
          <w:highlight w:val="none"/>
          <w:lang w:val="en-US" w:eastAsia="zh-CN" w:bidi="ar-SA"/>
        </w:rPr>
        <w:t>”</w:t>
      </w:r>
      <w:r>
        <w:rPr>
          <w:rFonts w:hint="eastAsia" w:eastAsia="仿宋_GB2312" w:asciiTheme="minorHAnsi" w:hAnsiTheme="minorHAnsi" w:cstheme="minorBidi"/>
          <w:b w:val="0"/>
          <w:kern w:val="2"/>
          <w:sz w:val="32"/>
          <w:szCs w:val="32"/>
          <w:highlight w:val="none"/>
          <w:lang w:val="en-US" w:eastAsia="zh-CN" w:bidi="ar-SA"/>
        </w:rPr>
        <w:t>各项指标，圆满完成</w:t>
      </w:r>
      <w:r>
        <w:rPr>
          <w:rFonts w:hint="eastAsia" w:asciiTheme="minorHAnsi" w:cstheme="minorBidi"/>
          <w:b w:val="0"/>
          <w:kern w:val="2"/>
          <w:sz w:val="32"/>
          <w:szCs w:val="32"/>
          <w:highlight w:val="none"/>
          <w:lang w:val="en-US" w:eastAsia="zh-CN" w:bidi="ar-SA"/>
        </w:rPr>
        <w:t>“</w:t>
      </w:r>
      <w:r>
        <w:rPr>
          <w:rFonts w:hint="eastAsia" w:eastAsia="仿宋_GB2312" w:asciiTheme="minorHAnsi" w:hAnsiTheme="minorHAnsi" w:cstheme="minorBidi"/>
          <w:b w:val="0"/>
          <w:kern w:val="2"/>
          <w:sz w:val="32"/>
          <w:szCs w:val="32"/>
          <w:highlight w:val="none"/>
          <w:lang w:val="en-US" w:eastAsia="zh-CN" w:bidi="ar-SA"/>
        </w:rPr>
        <w:t>健康天津行动</w:t>
      </w:r>
      <w:r>
        <w:rPr>
          <w:rFonts w:hint="eastAsia" w:asciiTheme="minorHAnsi" w:cstheme="minorBidi"/>
          <w:b w:val="0"/>
          <w:kern w:val="2"/>
          <w:sz w:val="32"/>
          <w:szCs w:val="32"/>
          <w:highlight w:val="none"/>
          <w:lang w:val="en-US" w:eastAsia="zh-CN" w:bidi="ar-SA"/>
        </w:rPr>
        <w:t>”</w:t>
      </w:r>
      <w:r>
        <w:rPr>
          <w:rFonts w:hint="eastAsia" w:eastAsia="仿宋_GB2312" w:asciiTheme="minorHAnsi" w:hAnsiTheme="minorHAnsi" w:cstheme="minorBidi"/>
          <w:b w:val="0"/>
          <w:kern w:val="2"/>
          <w:sz w:val="32"/>
          <w:szCs w:val="32"/>
          <w:highlight w:val="none"/>
          <w:lang w:val="en-US" w:eastAsia="zh-CN" w:bidi="ar-SA"/>
        </w:rPr>
        <w:t>考核验收。</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asciiTheme="minorHAnsi" w:hAnsiTheme="minorHAnsi" w:cstheme="minorBidi"/>
          <w:b w:val="0"/>
          <w:kern w:val="2"/>
          <w:sz w:val="32"/>
          <w:szCs w:val="32"/>
          <w:highlight w:val="none"/>
          <w:lang w:val="en-US" w:eastAsia="zh-CN" w:bidi="ar-SA"/>
        </w:rPr>
      </w:pPr>
      <w:r>
        <w:rPr>
          <w:rFonts w:hint="eastAsia" w:ascii="楷体_GB2312" w:hAnsi="楷体_GB2312" w:eastAsia="楷体_GB2312" w:cs="楷体_GB2312"/>
          <w:b w:val="0"/>
          <w:bCs w:val="0"/>
          <w:kern w:val="2"/>
          <w:sz w:val="32"/>
          <w:szCs w:val="32"/>
          <w:highlight w:val="none"/>
          <w:lang w:val="en-US" w:eastAsia="zh-CN" w:bidi="ar-SA"/>
        </w:rPr>
        <w:t>31.做好保密双拥等工作。</w:t>
      </w:r>
      <w:r>
        <w:rPr>
          <w:rFonts w:hint="eastAsia" w:eastAsia="仿宋_GB2312" w:asciiTheme="minorHAnsi" w:hAnsiTheme="minorHAnsi" w:cstheme="minorBidi"/>
          <w:b w:val="0"/>
          <w:kern w:val="2"/>
          <w:sz w:val="32"/>
          <w:szCs w:val="32"/>
          <w:highlight w:val="none"/>
          <w:lang w:val="en-US" w:eastAsia="zh-CN" w:bidi="ar-SA"/>
        </w:rPr>
        <w:t>强化机关内部管理制度建设，提升管理效能。做好文电、机要、教育事业统计等工作。深入开展“双万双服”活动，切实做好</w:t>
      </w:r>
      <w:r>
        <w:rPr>
          <w:rFonts w:hint="eastAsia" w:asciiTheme="minorHAnsi" w:cstheme="minorBidi"/>
          <w:b w:val="0"/>
          <w:kern w:val="2"/>
          <w:sz w:val="32"/>
          <w:szCs w:val="32"/>
          <w:highlight w:val="none"/>
          <w:lang w:val="en-US" w:eastAsia="zh-CN" w:bidi="ar-SA"/>
        </w:rPr>
        <w:t>党群网格服务综合信息平台</w:t>
      </w:r>
      <w:r>
        <w:rPr>
          <w:rFonts w:hint="eastAsia" w:eastAsia="仿宋_GB2312" w:asciiTheme="minorHAnsi" w:hAnsiTheme="minorHAnsi" w:cstheme="minorBidi"/>
          <w:b w:val="0"/>
          <w:kern w:val="2"/>
          <w:sz w:val="32"/>
          <w:szCs w:val="32"/>
          <w:highlight w:val="none"/>
          <w:lang w:val="en-US" w:eastAsia="zh-CN" w:bidi="ar-SA"/>
        </w:rPr>
        <w:t>群众反映</w:t>
      </w:r>
      <w:r>
        <w:rPr>
          <w:rFonts w:hint="eastAsia" w:asciiTheme="minorHAnsi" w:cstheme="minorBidi"/>
          <w:b w:val="0"/>
          <w:kern w:val="2"/>
          <w:sz w:val="32"/>
          <w:szCs w:val="32"/>
          <w:highlight w:val="none"/>
          <w:lang w:val="en-US" w:eastAsia="zh-CN" w:bidi="ar-SA"/>
        </w:rPr>
        <w:t>各类</w:t>
      </w:r>
      <w:r>
        <w:rPr>
          <w:rFonts w:hint="eastAsia" w:eastAsia="仿宋_GB2312" w:asciiTheme="minorHAnsi" w:hAnsiTheme="minorHAnsi" w:cstheme="minorBidi"/>
          <w:b w:val="0"/>
          <w:kern w:val="2"/>
          <w:sz w:val="32"/>
          <w:szCs w:val="32"/>
          <w:highlight w:val="none"/>
          <w:lang w:val="en-US" w:eastAsia="zh-CN" w:bidi="ar-SA"/>
        </w:rPr>
        <w:t>问题的答复和办理。严格落实保密工作要求，确保教育系统不发生泄密事件。全面落实优抚政策，协助驻军部队做好随军子女入学入托工作。</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ascii="Times New Roman" w:hAnsi="Times New Roman" w:eastAsia="仿宋_GB2312" w:cs="Times New Roman"/>
          <w:b/>
          <w:bCs/>
          <w:sz w:val="32"/>
          <w:szCs w:val="32"/>
        </w:rPr>
      </w:pPr>
    </w:p>
    <w:sectPr>
      <w:footerReference r:id="rId3" w:type="default"/>
      <w:footerReference r:id="rId4" w:type="even"/>
      <w:pgSz w:w="11906" w:h="16838"/>
      <w:pgMar w:top="1984" w:right="1417" w:bottom="158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Theme="minorEastAsia" w:hAnsiTheme="minorEastAsia" w:eastAsiaTheme="minorEastAsia" w:cstheme="minorEastAsia"/>
        <w:sz w:val="28"/>
        <w:szCs w:val="28"/>
      </w:rPr>
      <w:id w:val="284307893"/>
    </w:sdtPr>
    <w:sdtEndPr>
      <w:rPr>
        <w:rFonts w:hint="eastAsia" w:asciiTheme="minorEastAsia" w:hAnsiTheme="minorEastAsia" w:eastAsiaTheme="minorEastAsia" w:cstheme="minorEastAsia"/>
        <w:sz w:val="28"/>
        <w:szCs w:val="28"/>
      </w:rPr>
    </w:sdtEndPr>
    <w:sdtContent>
      <w:p>
        <w:pPr>
          <w:pStyle w:val="5"/>
          <w:jc w:val="right"/>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5 -</w:t>
        </w:r>
        <w:r>
          <w:rPr>
            <w:rFonts w:hint="eastAsia" w:asciiTheme="minorEastAsia" w:hAnsiTheme="minorEastAsia" w:eastAsiaTheme="minorEastAsia" w:cs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Theme="minorEastAsia" w:hAnsiTheme="minorEastAsia" w:eastAsiaTheme="minorEastAsia" w:cstheme="minorEastAsia"/>
        <w:sz w:val="28"/>
        <w:szCs w:val="28"/>
      </w:rPr>
      <w:id w:val="284307895"/>
    </w:sdtPr>
    <w:sdtEndPr>
      <w:rPr>
        <w:rFonts w:hint="eastAsia" w:asciiTheme="minorEastAsia" w:hAnsiTheme="minorEastAsia" w:eastAsiaTheme="minorEastAsia" w:cstheme="minorEastAsia"/>
        <w:sz w:val="28"/>
        <w:szCs w:val="28"/>
      </w:rPr>
    </w:sdtEndPr>
    <w:sdt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4 -</w:t>
        </w:r>
        <w:r>
          <w:rPr>
            <w:rFonts w:hint="eastAsia" w:asciiTheme="minorEastAsia" w:hAnsiTheme="minorEastAsia" w:eastAsiaTheme="minorEastAsia" w:cs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00526318"/>
    <w:rsid w:val="00011BA5"/>
    <w:rsid w:val="00037A9E"/>
    <w:rsid w:val="0006651F"/>
    <w:rsid w:val="000B0A31"/>
    <w:rsid w:val="000D315D"/>
    <w:rsid w:val="000E7F27"/>
    <w:rsid w:val="00130776"/>
    <w:rsid w:val="0013183A"/>
    <w:rsid w:val="001545F2"/>
    <w:rsid w:val="00160CAF"/>
    <w:rsid w:val="001C1A9A"/>
    <w:rsid w:val="0021594E"/>
    <w:rsid w:val="00233E12"/>
    <w:rsid w:val="00250753"/>
    <w:rsid w:val="00253A04"/>
    <w:rsid w:val="0028505C"/>
    <w:rsid w:val="002903F8"/>
    <w:rsid w:val="002A7406"/>
    <w:rsid w:val="002C62A1"/>
    <w:rsid w:val="0030674E"/>
    <w:rsid w:val="003E6D07"/>
    <w:rsid w:val="003F1EF8"/>
    <w:rsid w:val="00433FC3"/>
    <w:rsid w:val="00464FC5"/>
    <w:rsid w:val="004A039F"/>
    <w:rsid w:val="004E03E4"/>
    <w:rsid w:val="005101E1"/>
    <w:rsid w:val="00526318"/>
    <w:rsid w:val="0058173A"/>
    <w:rsid w:val="005A289D"/>
    <w:rsid w:val="005B4AB0"/>
    <w:rsid w:val="005D4AE7"/>
    <w:rsid w:val="005E0EFF"/>
    <w:rsid w:val="005F614E"/>
    <w:rsid w:val="00692A86"/>
    <w:rsid w:val="006D1620"/>
    <w:rsid w:val="006F4E67"/>
    <w:rsid w:val="0070214A"/>
    <w:rsid w:val="007116EC"/>
    <w:rsid w:val="00723F73"/>
    <w:rsid w:val="00753EED"/>
    <w:rsid w:val="00780E3F"/>
    <w:rsid w:val="00801E79"/>
    <w:rsid w:val="008159D5"/>
    <w:rsid w:val="008224E5"/>
    <w:rsid w:val="00825DC5"/>
    <w:rsid w:val="0084378A"/>
    <w:rsid w:val="00862F3C"/>
    <w:rsid w:val="008E4B1D"/>
    <w:rsid w:val="00945DCC"/>
    <w:rsid w:val="00951F3D"/>
    <w:rsid w:val="00954FE6"/>
    <w:rsid w:val="009665E9"/>
    <w:rsid w:val="009B3965"/>
    <w:rsid w:val="009B769B"/>
    <w:rsid w:val="009B7AC4"/>
    <w:rsid w:val="00A20FD6"/>
    <w:rsid w:val="00A222A7"/>
    <w:rsid w:val="00A4646D"/>
    <w:rsid w:val="00A92EFD"/>
    <w:rsid w:val="00B0105E"/>
    <w:rsid w:val="00B53F66"/>
    <w:rsid w:val="00B63880"/>
    <w:rsid w:val="00B9077D"/>
    <w:rsid w:val="00BB61C1"/>
    <w:rsid w:val="00BC6FDA"/>
    <w:rsid w:val="00BE1A07"/>
    <w:rsid w:val="00C0470C"/>
    <w:rsid w:val="00C04A7D"/>
    <w:rsid w:val="00C375D5"/>
    <w:rsid w:val="00C37CE3"/>
    <w:rsid w:val="00C42DDE"/>
    <w:rsid w:val="00C95FFA"/>
    <w:rsid w:val="00CB15E9"/>
    <w:rsid w:val="00CC7BA7"/>
    <w:rsid w:val="00CD6B2F"/>
    <w:rsid w:val="00D11833"/>
    <w:rsid w:val="00D200AA"/>
    <w:rsid w:val="00D57AE1"/>
    <w:rsid w:val="00D65F80"/>
    <w:rsid w:val="00D942B4"/>
    <w:rsid w:val="00DA133C"/>
    <w:rsid w:val="00DA199C"/>
    <w:rsid w:val="00DB6C82"/>
    <w:rsid w:val="00DD7839"/>
    <w:rsid w:val="00DE1B2E"/>
    <w:rsid w:val="00E04D74"/>
    <w:rsid w:val="00E34DF8"/>
    <w:rsid w:val="00EC412F"/>
    <w:rsid w:val="00EC43D5"/>
    <w:rsid w:val="00F7166D"/>
    <w:rsid w:val="021252E6"/>
    <w:rsid w:val="02A333FF"/>
    <w:rsid w:val="030708F0"/>
    <w:rsid w:val="03D4734F"/>
    <w:rsid w:val="063A62BE"/>
    <w:rsid w:val="06D84BC3"/>
    <w:rsid w:val="070E3608"/>
    <w:rsid w:val="072D0929"/>
    <w:rsid w:val="08365DB4"/>
    <w:rsid w:val="083E2F71"/>
    <w:rsid w:val="0AAB7154"/>
    <w:rsid w:val="0C1F0A4D"/>
    <w:rsid w:val="0D1D5871"/>
    <w:rsid w:val="0D504A95"/>
    <w:rsid w:val="0D800312"/>
    <w:rsid w:val="0DA1152F"/>
    <w:rsid w:val="0EA1375E"/>
    <w:rsid w:val="0F9E042B"/>
    <w:rsid w:val="10ED38D4"/>
    <w:rsid w:val="12DE50DB"/>
    <w:rsid w:val="13060E3C"/>
    <w:rsid w:val="133B5566"/>
    <w:rsid w:val="1383343A"/>
    <w:rsid w:val="13E707EF"/>
    <w:rsid w:val="13F82750"/>
    <w:rsid w:val="13FB5FE2"/>
    <w:rsid w:val="15356843"/>
    <w:rsid w:val="153A79EA"/>
    <w:rsid w:val="15E90822"/>
    <w:rsid w:val="16462F2F"/>
    <w:rsid w:val="171E229B"/>
    <w:rsid w:val="18187186"/>
    <w:rsid w:val="1A8539BB"/>
    <w:rsid w:val="1A9F1175"/>
    <w:rsid w:val="1AD25150"/>
    <w:rsid w:val="1CC606D2"/>
    <w:rsid w:val="1CC77832"/>
    <w:rsid w:val="1D030BC5"/>
    <w:rsid w:val="1E467C88"/>
    <w:rsid w:val="1EC3002A"/>
    <w:rsid w:val="1F2942EE"/>
    <w:rsid w:val="1F2B3EE3"/>
    <w:rsid w:val="216613A9"/>
    <w:rsid w:val="22032602"/>
    <w:rsid w:val="22274F05"/>
    <w:rsid w:val="22831919"/>
    <w:rsid w:val="22FF6B8C"/>
    <w:rsid w:val="2389689C"/>
    <w:rsid w:val="25453A11"/>
    <w:rsid w:val="25864BD2"/>
    <w:rsid w:val="297B5883"/>
    <w:rsid w:val="29BB0B58"/>
    <w:rsid w:val="2B32730B"/>
    <w:rsid w:val="2D714475"/>
    <w:rsid w:val="2EA96AAC"/>
    <w:rsid w:val="2F947C86"/>
    <w:rsid w:val="3080629C"/>
    <w:rsid w:val="30AC4CE9"/>
    <w:rsid w:val="323D7370"/>
    <w:rsid w:val="32F26123"/>
    <w:rsid w:val="33023878"/>
    <w:rsid w:val="33765A88"/>
    <w:rsid w:val="346C5E2D"/>
    <w:rsid w:val="34847FEA"/>
    <w:rsid w:val="35724B47"/>
    <w:rsid w:val="37043F1E"/>
    <w:rsid w:val="37FB884F"/>
    <w:rsid w:val="39403232"/>
    <w:rsid w:val="3B6C1F6D"/>
    <w:rsid w:val="3B8C634F"/>
    <w:rsid w:val="3BD8452E"/>
    <w:rsid w:val="3C9040AF"/>
    <w:rsid w:val="3D4D2FDC"/>
    <w:rsid w:val="3E860FEB"/>
    <w:rsid w:val="3EE9779A"/>
    <w:rsid w:val="3FF4F23F"/>
    <w:rsid w:val="41A20B42"/>
    <w:rsid w:val="41F646A5"/>
    <w:rsid w:val="42C56748"/>
    <w:rsid w:val="435F0924"/>
    <w:rsid w:val="437477FA"/>
    <w:rsid w:val="466F232F"/>
    <w:rsid w:val="47010885"/>
    <w:rsid w:val="47B72ABF"/>
    <w:rsid w:val="484D4C9C"/>
    <w:rsid w:val="48FE7D46"/>
    <w:rsid w:val="4AD74BBA"/>
    <w:rsid w:val="4CC908B7"/>
    <w:rsid w:val="4D495023"/>
    <w:rsid w:val="4ECF65F2"/>
    <w:rsid w:val="52E34B2E"/>
    <w:rsid w:val="541F3AB4"/>
    <w:rsid w:val="5565228F"/>
    <w:rsid w:val="563A518E"/>
    <w:rsid w:val="57E41956"/>
    <w:rsid w:val="58787CD4"/>
    <w:rsid w:val="58C10D7B"/>
    <w:rsid w:val="590B42FA"/>
    <w:rsid w:val="596D114F"/>
    <w:rsid w:val="59FA0256"/>
    <w:rsid w:val="5A145B74"/>
    <w:rsid w:val="5A670FEC"/>
    <w:rsid w:val="5B7F422F"/>
    <w:rsid w:val="5BDFD72F"/>
    <w:rsid w:val="5BE177CA"/>
    <w:rsid w:val="5D142856"/>
    <w:rsid w:val="5DFA3716"/>
    <w:rsid w:val="5FA7656B"/>
    <w:rsid w:val="5FDCA525"/>
    <w:rsid w:val="5FFB35CE"/>
    <w:rsid w:val="60D568FE"/>
    <w:rsid w:val="62BB7210"/>
    <w:rsid w:val="630D1859"/>
    <w:rsid w:val="632742B2"/>
    <w:rsid w:val="63326383"/>
    <w:rsid w:val="635E495F"/>
    <w:rsid w:val="63625B70"/>
    <w:rsid w:val="6367533B"/>
    <w:rsid w:val="65FB590B"/>
    <w:rsid w:val="690A115E"/>
    <w:rsid w:val="690B4E93"/>
    <w:rsid w:val="6A382ABA"/>
    <w:rsid w:val="6AAC5C8F"/>
    <w:rsid w:val="6ABF06E3"/>
    <w:rsid w:val="6BB406BA"/>
    <w:rsid w:val="6DCF64F3"/>
    <w:rsid w:val="6F0D30FE"/>
    <w:rsid w:val="6F2C0E09"/>
    <w:rsid w:val="6FFE606C"/>
    <w:rsid w:val="71F0301F"/>
    <w:rsid w:val="72E415FB"/>
    <w:rsid w:val="72FE239E"/>
    <w:rsid w:val="7341301F"/>
    <w:rsid w:val="73771FF6"/>
    <w:rsid w:val="755E276B"/>
    <w:rsid w:val="75A875EA"/>
    <w:rsid w:val="764C4A8E"/>
    <w:rsid w:val="7653162B"/>
    <w:rsid w:val="76EC7224"/>
    <w:rsid w:val="772F7C9B"/>
    <w:rsid w:val="77A8669E"/>
    <w:rsid w:val="77D32293"/>
    <w:rsid w:val="7834699C"/>
    <w:rsid w:val="78DF3017"/>
    <w:rsid w:val="790B351F"/>
    <w:rsid w:val="798E6270"/>
    <w:rsid w:val="7A9C2852"/>
    <w:rsid w:val="7AE361A3"/>
    <w:rsid w:val="7B5E052C"/>
    <w:rsid w:val="7C7F6891"/>
    <w:rsid w:val="7C8725EF"/>
    <w:rsid w:val="7CBA0D5A"/>
    <w:rsid w:val="7D7A1C98"/>
    <w:rsid w:val="7DD908F1"/>
    <w:rsid w:val="7E9355E9"/>
    <w:rsid w:val="7FAF3961"/>
    <w:rsid w:val="7FBEE7A2"/>
    <w:rsid w:val="BFFE7761"/>
    <w:rsid w:val="CFFD1D13"/>
    <w:rsid w:val="DFED3562"/>
    <w:rsid w:val="DFFE2059"/>
    <w:rsid w:val="E3EF156A"/>
    <w:rsid w:val="EAFB804F"/>
    <w:rsid w:val="EFF5B972"/>
    <w:rsid w:val="F4E3E349"/>
    <w:rsid w:val="F77B4DF3"/>
    <w:rsid w:val="F7D7EDD7"/>
    <w:rsid w:val="FBD706E2"/>
    <w:rsid w:val="FBEFCE1C"/>
    <w:rsid w:val="FD76C27A"/>
    <w:rsid w:val="FE5C1751"/>
    <w:rsid w:val="FFB711E4"/>
    <w:rsid w:val="FFDF7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宋体" w:hAnsi="Courier New" w:eastAsia="仿宋_GB2312" w:cs="Times New Roman"/>
      <w:szCs w:val="24"/>
      <w:lang w:val="en-US" w:eastAsia="zh-CN" w:bidi="ar-SA"/>
    </w:rPr>
  </w:style>
  <w:style w:type="paragraph" w:styleId="3">
    <w:name w:val="Body Text"/>
    <w:basedOn w:val="1"/>
    <w:qFormat/>
    <w:uiPriority w:val="0"/>
    <w:rPr>
      <w:rFonts w:ascii="仿宋_GB2312" w:eastAsia="仿宋_GB2312"/>
      <w:sz w:val="30"/>
    </w:rPr>
  </w:style>
  <w:style w:type="paragraph" w:styleId="4">
    <w:name w:val="Balloon Text"/>
    <w:basedOn w:val="1"/>
    <w:link w:val="17"/>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10">
    <w:name w:val="Strong"/>
    <w:basedOn w:val="9"/>
    <w:qFormat/>
    <w:uiPriority w:val="0"/>
    <w:rPr>
      <w:b/>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qFormat/>
    <w:uiPriority w:val="99"/>
    <w:rPr>
      <w:sz w:val="18"/>
      <w:szCs w:val="18"/>
    </w:rPr>
  </w:style>
  <w:style w:type="paragraph" w:customStyle="1" w:styleId="13">
    <w:name w:val="列出段落1"/>
    <w:basedOn w:val="1"/>
    <w:qFormat/>
    <w:uiPriority w:val="34"/>
    <w:pPr>
      <w:ind w:firstLine="420" w:firstLineChars="200"/>
    </w:pPr>
  </w:style>
  <w:style w:type="paragraph" w:customStyle="1" w:styleId="14">
    <w:name w:val="党办正文"/>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5">
    <w:name w:val="p1"/>
    <w:basedOn w:val="1"/>
    <w:qFormat/>
    <w:uiPriority w:val="0"/>
    <w:pPr>
      <w:spacing w:line="380" w:lineRule="atLeast"/>
      <w:jc w:val="left"/>
    </w:pPr>
    <w:rPr>
      <w:rFonts w:ascii="helvetica neue" w:hAnsi="helvetica neue" w:eastAsia="helvetica neue"/>
      <w:kern w:val="0"/>
      <w:sz w:val="26"/>
      <w:szCs w:val="26"/>
    </w:rPr>
  </w:style>
  <w:style w:type="character" w:customStyle="1" w:styleId="16">
    <w:name w:val="fontstyle01"/>
    <w:basedOn w:val="9"/>
    <w:qFormat/>
    <w:uiPriority w:val="0"/>
    <w:rPr>
      <w:rFonts w:hint="eastAsia" w:ascii="仿宋_GB2312" w:eastAsia="仿宋_GB2312"/>
      <w:color w:val="000000"/>
      <w:sz w:val="32"/>
      <w:szCs w:val="32"/>
    </w:rPr>
  </w:style>
  <w:style w:type="character" w:customStyle="1" w:styleId="17">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15</Pages>
  <Words>8328</Words>
  <Characters>8448</Characters>
  <Lines>49</Lines>
  <Paragraphs>13</Paragraphs>
  <TotalTime>1</TotalTime>
  <ScaleCrop>false</ScaleCrop>
  <LinksUpToDate>false</LinksUpToDate>
  <CharactersWithSpaces>8473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2019-02-11T22:07:00Z</dcterms:created>
  <dc:creator>lenovo</dc:creator>
  <cp:lastModifiedBy>张鱼小婉子</cp:lastModifiedBy>
  <cp:lastPrinted>2021-02-07T06:22:00Z</cp:lastPrinted>
  <dcterms:modified xsi:type="dcterms:W3CDTF">2023-09-08T07:05:57Z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00E842AF38724DB7A9B74EFFFA50536A</vt:lpwstr>
  </property>
</Properties>
</file>