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东丽区教育系统</w:t>
      </w:r>
      <w:r>
        <w:rPr>
          <w:rFonts w:hint="default" w:ascii="Times New Roman" w:hAnsi="Times New Roman" w:eastAsia="方正小标宋简体" w:cs="Times New Roman"/>
          <w:bCs/>
          <w:sz w:val="44"/>
          <w:szCs w:val="44"/>
        </w:rPr>
        <w:t>202</w:t>
      </w:r>
      <w:r>
        <w:rPr>
          <w:rFonts w:hint="default" w:ascii="Times New Roman" w:hAnsi="Times New Roman" w:eastAsia="方正小标宋简体" w:cs="Times New Roman"/>
          <w:bCs/>
          <w:sz w:val="44"/>
          <w:szCs w:val="44"/>
          <w:lang w:val="en-US" w:eastAsia="zh-CN"/>
        </w:rPr>
        <w:t>2</w:t>
      </w:r>
      <w:r>
        <w:rPr>
          <w:rFonts w:hint="eastAsia" w:ascii="方正小标宋简体" w:hAnsi="Times New Roman" w:eastAsia="方正小标宋简体" w:cs="Times New Roman"/>
          <w:bCs/>
          <w:sz w:val="44"/>
          <w:szCs w:val="44"/>
        </w:rPr>
        <w:t>-</w:t>
      </w:r>
      <w:r>
        <w:rPr>
          <w:rFonts w:hint="default" w:ascii="Times New Roman" w:hAnsi="Times New Roman" w:eastAsia="方正小标宋简体" w:cs="Times New Roman"/>
          <w:bCs/>
          <w:sz w:val="44"/>
          <w:szCs w:val="44"/>
        </w:rPr>
        <w:t>202</w:t>
      </w:r>
      <w:r>
        <w:rPr>
          <w:rFonts w:hint="default" w:ascii="Times New Roman" w:hAnsi="Times New Roman" w:eastAsia="方正小标宋简体" w:cs="Times New Roman"/>
          <w:bCs/>
          <w:sz w:val="44"/>
          <w:szCs w:val="44"/>
          <w:lang w:val="en-US" w:eastAsia="zh-CN"/>
        </w:rPr>
        <w:t>3</w:t>
      </w:r>
      <w:r>
        <w:rPr>
          <w:rFonts w:hint="eastAsia" w:ascii="方正小标宋简体" w:hAnsi="Times New Roman" w:eastAsia="方正小标宋简体" w:cs="Times New Roman"/>
          <w:bCs/>
          <w:sz w:val="44"/>
          <w:szCs w:val="44"/>
        </w:rPr>
        <w:t>学年度</w:t>
      </w:r>
    </w:p>
    <w:p>
      <w:pPr>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教师交流轮岗工作</w:t>
      </w:r>
      <w:r>
        <w:rPr>
          <w:rFonts w:hint="eastAsia" w:ascii="方正小标宋简体" w:hAnsi="Times New Roman" w:eastAsia="方正小标宋简体" w:cs="Times New Roman"/>
          <w:bCs/>
          <w:sz w:val="44"/>
          <w:szCs w:val="44"/>
          <w:lang w:eastAsia="zh-CN"/>
        </w:rPr>
        <w:t>实施</w:t>
      </w:r>
      <w:r>
        <w:rPr>
          <w:rFonts w:hint="eastAsia" w:ascii="方正小标宋简体" w:hAnsi="Times New Roman" w:eastAsia="方正小标宋简体" w:cs="Times New Roman"/>
          <w:bCs/>
          <w:sz w:val="44"/>
          <w:szCs w:val="44"/>
        </w:rPr>
        <w:t>方案</w:t>
      </w:r>
    </w:p>
    <w:p>
      <w:pPr>
        <w:spacing w:line="240" w:lineRule="exact"/>
        <w:ind w:right="338" w:rightChars="161" w:firstLine="640" w:firstLineChars="200"/>
        <w:jc w:val="left"/>
        <w:rPr>
          <w:rFonts w:hint="eastAsia" w:ascii="仿宋_GB2312" w:hAnsi="Times New Roman" w:eastAsia="仿宋_GB2312" w:cs="Times New Roman"/>
          <w:sz w:val="32"/>
          <w:szCs w:val="32"/>
        </w:rPr>
      </w:pP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根据《关于东丽区中小学教师校级领导干部交流轮岗工作的意见》（津丽教〔</w:t>
      </w:r>
      <w:r>
        <w:rPr>
          <w:rFonts w:hint="default" w:ascii="Times New Roman" w:hAnsi="Times New Roman" w:eastAsia="仿宋_GB2312" w:cs="Times New Roman"/>
          <w:sz w:val="32"/>
          <w:szCs w:val="32"/>
        </w:rPr>
        <w:t>2015</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17</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和《市教委关于进一步深化义务教育学校教师校长交流轮岗改革的通知》（津教教师函</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文件精神，结合推进落实“区管校聘”工作要求，制定教育系统</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学年度教师交流轮岗工作</w:t>
      </w:r>
      <w:r>
        <w:rPr>
          <w:rFonts w:hint="eastAsia" w:ascii="仿宋_GB2312" w:hAnsi="Times New Roman" w:eastAsia="仿宋_GB2312" w:cs="Times New Roman"/>
          <w:sz w:val="32"/>
          <w:szCs w:val="32"/>
          <w:lang w:eastAsia="zh-CN"/>
        </w:rPr>
        <w:t>实施</w:t>
      </w:r>
      <w:r>
        <w:rPr>
          <w:rFonts w:hint="eastAsia" w:ascii="仿宋_GB2312" w:hAnsi="Times New Roman" w:eastAsia="仿宋_GB2312" w:cs="Times New Roman"/>
          <w:sz w:val="32"/>
          <w:szCs w:val="32"/>
        </w:rPr>
        <w:t>方案。</w:t>
      </w:r>
    </w:p>
    <w:p>
      <w:pPr>
        <w:spacing w:line="560" w:lineRule="exact"/>
        <w:ind w:right="338" w:rightChars="161"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一、指导思想</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以习近平新时代中国特色社会主义思想</w:t>
      </w:r>
      <w:r>
        <w:rPr>
          <w:rFonts w:hint="eastAsia" w:ascii="仿宋_GB2312" w:hAnsi="Times New Roman" w:eastAsia="仿宋_GB2312" w:cs="Times New Roman"/>
          <w:sz w:val="32"/>
          <w:szCs w:val="32"/>
        </w:rPr>
        <w:t>为指导，以服务和促进教育均衡发展为目标，以提高教师队伍整体素质为核心，创新教师队伍管理的体制、机制，通过科学有序流动，调整、优化师资资源配置，缩小骨干教师在中心与</w:t>
      </w:r>
      <w:r>
        <w:rPr>
          <w:rFonts w:hint="eastAsia" w:ascii="仿宋_GB2312" w:hAnsi="Times New Roman" w:eastAsia="仿宋_GB2312" w:cs="Times New Roman"/>
          <w:sz w:val="32"/>
          <w:szCs w:val="32"/>
          <w:lang w:eastAsia="zh-CN"/>
        </w:rPr>
        <w:t>薄弱（</w:t>
      </w:r>
      <w:r>
        <w:rPr>
          <w:rFonts w:hint="eastAsia" w:ascii="仿宋_GB2312" w:hAnsi="Times New Roman" w:eastAsia="仿宋_GB2312" w:cs="Times New Roman"/>
          <w:sz w:val="32"/>
          <w:szCs w:val="32"/>
        </w:rPr>
        <w:t>偏远</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校际之间分布上的差距，促进各学科师资配备基本满足学校教育教学的需要，增强教师队伍活力，形成一支素质优良、结构合理、适应教育改革和发展的教师队伍，为办好东丽区</w:t>
      </w:r>
      <w:r>
        <w:rPr>
          <w:rFonts w:hint="eastAsia" w:ascii="仿宋_GB2312" w:hAnsi="Times New Roman" w:eastAsia="仿宋_GB2312" w:cs="Times New Roman"/>
          <w:sz w:val="32"/>
          <w:szCs w:val="32"/>
          <w:lang w:eastAsia="zh-CN"/>
        </w:rPr>
        <w:t>人民满意的教育提供有力支撑</w:t>
      </w:r>
      <w:r>
        <w:rPr>
          <w:rFonts w:hint="eastAsia" w:ascii="仿宋_GB2312" w:hAnsi="Times New Roman" w:eastAsia="仿宋_GB2312" w:cs="Times New Roman"/>
          <w:sz w:val="32"/>
          <w:szCs w:val="32"/>
        </w:rPr>
        <w:t>。</w:t>
      </w:r>
    </w:p>
    <w:p>
      <w:pPr>
        <w:spacing w:line="560" w:lineRule="exact"/>
        <w:ind w:right="338" w:rightChars="161"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二、工作原则</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开展教师交流轮岗工作要坚持合理流动、师资均衡、资源共享、立足长远、统筹兼顾的原则，促进教师由超编学校向缺编学校流动，由优质学校向薄弱（偏远）学校流</w:t>
      </w:r>
      <w:r>
        <w:rPr>
          <w:rFonts w:hint="eastAsia" w:ascii="仿宋_GB2312" w:hAnsi="Times New Roman" w:eastAsia="仿宋_GB2312" w:cs="Times New Roman"/>
          <w:sz w:val="32"/>
          <w:szCs w:val="32"/>
          <w:lang w:eastAsia="zh-CN"/>
        </w:rPr>
        <w:t>动</w:t>
      </w:r>
      <w:r>
        <w:rPr>
          <w:rFonts w:hint="eastAsia" w:ascii="仿宋_GB2312" w:hAnsi="Times New Roman" w:eastAsia="仿宋_GB2312" w:cs="Times New Roman"/>
          <w:sz w:val="32"/>
          <w:szCs w:val="32"/>
        </w:rPr>
        <w:t>，达到一名优秀骨干教师带动一批青年教师的效果。</w:t>
      </w:r>
    </w:p>
    <w:p>
      <w:pPr>
        <w:spacing w:line="560" w:lineRule="exact"/>
        <w:ind w:right="338" w:rightChars="161"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三、实施办法</w:t>
      </w:r>
    </w:p>
    <w:p>
      <w:pPr>
        <w:spacing w:line="560" w:lineRule="exact"/>
        <w:ind w:right="338" w:rightChars="161"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交流范围</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所有教学单位，包括中小学（含育才</w:t>
      </w:r>
      <w:r>
        <w:rPr>
          <w:rFonts w:hint="eastAsia" w:ascii="仿宋_GB2312" w:hAnsi="Times New Roman" w:eastAsia="仿宋_GB2312" w:cs="Times New Roman"/>
          <w:sz w:val="32"/>
          <w:szCs w:val="32"/>
          <w:lang w:eastAsia="zh-CN"/>
        </w:rPr>
        <w:t>中学</w:t>
      </w:r>
      <w:r>
        <w:rPr>
          <w:rFonts w:hint="eastAsia" w:ascii="仿宋_GB2312" w:hAnsi="Times New Roman" w:eastAsia="仿宋_GB2312" w:cs="Times New Roman"/>
          <w:sz w:val="32"/>
          <w:szCs w:val="32"/>
        </w:rPr>
        <w:t>）、幼儿园、</w:t>
      </w:r>
      <w:r>
        <w:rPr>
          <w:rFonts w:hint="eastAsia" w:ascii="仿宋_GB2312" w:hAnsi="Times New Roman" w:eastAsia="仿宋_GB2312" w:cs="Times New Roman"/>
          <w:sz w:val="32"/>
          <w:szCs w:val="32"/>
          <w:lang w:eastAsia="zh-CN"/>
        </w:rPr>
        <w:t>少年宫、</w:t>
      </w:r>
      <w:r>
        <w:rPr>
          <w:rFonts w:hint="eastAsia" w:ascii="仿宋_GB2312" w:hAnsi="Times New Roman" w:eastAsia="仿宋_GB2312" w:cs="Times New Roman"/>
          <w:sz w:val="32"/>
          <w:szCs w:val="32"/>
        </w:rPr>
        <w:t>教师</w:t>
      </w:r>
      <w:r>
        <w:rPr>
          <w:rFonts w:hint="eastAsia" w:ascii="仿宋_GB2312" w:hAnsi="Times New Roman" w:eastAsia="仿宋_GB2312" w:cs="Times New Roman"/>
          <w:sz w:val="32"/>
          <w:szCs w:val="32"/>
          <w:lang w:eastAsia="zh-CN"/>
        </w:rPr>
        <w:t>发展中心</w:t>
      </w:r>
      <w:r>
        <w:rPr>
          <w:rFonts w:hint="eastAsia" w:ascii="仿宋_GB2312" w:hAnsi="Times New Roman" w:eastAsia="仿宋_GB2312" w:cs="Times New Roman"/>
          <w:sz w:val="32"/>
          <w:szCs w:val="32"/>
        </w:rPr>
        <w:t>、职教中心。</w:t>
      </w:r>
    </w:p>
    <w:p>
      <w:pPr>
        <w:spacing w:line="560" w:lineRule="exact"/>
        <w:ind w:right="338" w:rightChars="161"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（二）交流形式</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调动交流（人事、工资关系随人到受援学校）。</w:t>
      </w:r>
    </w:p>
    <w:p>
      <w:pPr>
        <w:spacing w:line="560" w:lineRule="exact"/>
        <w:ind w:right="338" w:rightChars="161"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调动原则：申请调动人员所在学校原则上是超编单位或是学科结构性富余的单位，且工作满五年以上，有合理的调动理由；调入单位</w:t>
      </w:r>
      <w:r>
        <w:rPr>
          <w:rFonts w:hint="eastAsia" w:ascii="仿宋_GB2312" w:hAnsi="Times New Roman" w:eastAsia="仿宋_GB2312" w:cs="Times New Roman"/>
          <w:sz w:val="32"/>
          <w:szCs w:val="32"/>
          <w:lang w:val="en-US" w:eastAsia="zh-CN"/>
        </w:rPr>
        <w:t>须是缺编单位、</w:t>
      </w:r>
      <w:r>
        <w:rPr>
          <w:rFonts w:hint="eastAsia" w:ascii="仿宋_GB2312" w:hAnsi="Times New Roman" w:eastAsia="仿宋_GB2312" w:cs="Times New Roman"/>
          <w:sz w:val="32"/>
          <w:szCs w:val="32"/>
          <w:lang w:eastAsia="zh-CN"/>
        </w:rPr>
        <w:t>急缺学科教师或专业人员；工作不满</w:t>
      </w:r>
      <w:r>
        <w:rPr>
          <w:rFonts w:hint="default" w:ascii="Times New Roman"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年的教师、正在接受有关部门审查的教师，学校和教育局不受理调动申请。</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优秀骨干教师的交流。</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.超职数聘任</w:t>
      </w:r>
      <w:r>
        <w:rPr>
          <w:rFonts w:hint="eastAsia" w:ascii="仿宋_GB2312" w:hAnsi="Times New Roman" w:eastAsia="仿宋_GB2312" w:cs="Times New Roman"/>
          <w:sz w:val="32"/>
          <w:szCs w:val="32"/>
        </w:rPr>
        <w:t>人员的交流。</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中心地区</w:t>
      </w:r>
      <w:r>
        <w:rPr>
          <w:rFonts w:hint="eastAsia" w:ascii="仿宋_GB2312" w:hAnsi="Times New Roman" w:eastAsia="仿宋_GB2312" w:cs="Times New Roman"/>
          <w:sz w:val="32"/>
          <w:szCs w:val="32"/>
        </w:rPr>
        <w:t>的学校根据教师职称晋升条件，有计划的选派符合条件的教师到相对薄弱（偏远）学校顶岗任教</w:t>
      </w:r>
      <w:r>
        <w:rPr>
          <w:rFonts w:hint="eastAsia" w:ascii="仿宋_GB2312" w:hAnsi="Times New Roman" w:eastAsia="仿宋_GB2312" w:cs="Times New Roman"/>
          <w:sz w:val="32"/>
          <w:szCs w:val="32"/>
          <w:lang w:eastAsia="zh-CN"/>
        </w:rPr>
        <w:t>交流</w:t>
      </w:r>
      <w:r>
        <w:rPr>
          <w:rFonts w:hint="eastAsia" w:ascii="仿宋_GB2312" w:hAnsi="Times New Roman" w:eastAsia="仿宋_GB2312" w:cs="Times New Roman"/>
          <w:sz w:val="32"/>
          <w:szCs w:val="32"/>
        </w:rPr>
        <w:t>。</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集团化办学</w:t>
      </w:r>
      <w:r>
        <w:rPr>
          <w:rFonts w:hint="eastAsia" w:ascii="仿宋_GB2312" w:hAnsi="Times New Roman" w:eastAsia="仿宋_GB2312" w:cs="Times New Roman"/>
          <w:sz w:val="32"/>
          <w:szCs w:val="32"/>
        </w:rPr>
        <w:t>学校</w:t>
      </w:r>
      <w:r>
        <w:rPr>
          <w:rFonts w:hint="eastAsia" w:ascii="仿宋_GB2312" w:hAnsi="Times New Roman" w:eastAsia="仿宋_GB2312" w:cs="Times New Roman"/>
          <w:sz w:val="32"/>
          <w:szCs w:val="32"/>
          <w:lang w:eastAsia="zh-CN"/>
        </w:rPr>
        <w:t>之间</w:t>
      </w:r>
      <w:r>
        <w:rPr>
          <w:rFonts w:hint="eastAsia" w:ascii="仿宋_GB2312" w:hAnsi="Times New Roman" w:eastAsia="仿宋_GB2312" w:cs="Times New Roman"/>
          <w:sz w:val="32"/>
          <w:szCs w:val="32"/>
        </w:rPr>
        <w:t>的交流。</w:t>
      </w:r>
    </w:p>
    <w:p>
      <w:pPr>
        <w:spacing w:line="560" w:lineRule="exact"/>
        <w:ind w:right="338" w:rightChars="161" w:firstLine="640" w:firstLineChars="200"/>
        <w:jc w:val="left"/>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.学校之间的学科对等交流。</w:t>
      </w:r>
    </w:p>
    <w:p>
      <w:pPr>
        <w:spacing w:line="560" w:lineRule="exact"/>
        <w:ind w:right="338" w:rightChars="161" w:firstLine="640" w:firstLineChars="200"/>
        <w:jc w:val="left"/>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（三）交流期限</w:t>
      </w:r>
    </w:p>
    <w:p>
      <w:pPr>
        <w:spacing w:line="560" w:lineRule="exact"/>
        <w:ind w:right="338" w:rightChars="161"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教师交流轮岗</w:t>
      </w:r>
      <w:r>
        <w:rPr>
          <w:rFonts w:hint="eastAsia" w:ascii="仿宋_GB2312" w:hAnsi="Times New Roman" w:eastAsia="仿宋_GB2312" w:cs="Times New Roman"/>
          <w:sz w:val="32"/>
          <w:szCs w:val="32"/>
          <w:lang w:eastAsia="zh-CN"/>
        </w:rPr>
        <w:t>（调动交流除外）</w:t>
      </w:r>
      <w:r>
        <w:rPr>
          <w:rFonts w:hint="eastAsia" w:ascii="仿宋_GB2312" w:hAnsi="Times New Roman" w:eastAsia="仿宋_GB2312" w:cs="Times New Roman"/>
          <w:sz w:val="32"/>
          <w:szCs w:val="32"/>
        </w:rPr>
        <w:t>工作一般为</w:t>
      </w:r>
      <w:r>
        <w:rPr>
          <w:rFonts w:hint="eastAsia" w:ascii="仿宋_GB2312" w:hAnsi="Times New Roman" w:eastAsia="仿宋_GB2312" w:cs="Times New Roman"/>
          <w:sz w:val="32"/>
          <w:szCs w:val="32"/>
          <w:lang w:eastAsia="zh-CN"/>
        </w:rPr>
        <w:t>两</w:t>
      </w:r>
      <w:r>
        <w:rPr>
          <w:rFonts w:hint="eastAsia" w:ascii="仿宋_GB2312" w:hAnsi="Times New Roman" w:eastAsia="仿宋_GB2312" w:cs="Times New Roman"/>
          <w:sz w:val="32"/>
          <w:szCs w:val="32"/>
        </w:rPr>
        <w:t>学年，交流期满后回原学校工作。</w:t>
      </w:r>
      <w:r>
        <w:rPr>
          <w:rFonts w:hint="default" w:ascii="Times New Roman" w:hAnsi="Times New Roman" w:eastAsia="仿宋_GB2312" w:cs="Times New Roman"/>
          <w:sz w:val="32"/>
          <w:szCs w:val="32"/>
          <w:lang w:val="en-US" w:eastAsia="zh-CN"/>
        </w:rPr>
        <w:t>2021</w:t>
      </w:r>
      <w:r>
        <w:rPr>
          <w:rFonts w:hint="eastAsia" w:ascii="仿宋_GB2312"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w:t>
      </w:r>
      <w:r>
        <w:rPr>
          <w:rFonts w:hint="eastAsia" w:ascii="仿宋_GB2312" w:hAnsi="Times New Roman" w:eastAsia="仿宋_GB2312" w:cs="Times New Roman"/>
          <w:sz w:val="32"/>
          <w:szCs w:val="32"/>
          <w:lang w:eastAsia="zh-CN"/>
        </w:rPr>
        <w:t>学年度交流的教师本学年度延续交流任教。</w:t>
      </w:r>
    </w:p>
    <w:p>
      <w:pPr>
        <w:spacing w:line="560" w:lineRule="exact"/>
        <w:ind w:right="338" w:rightChars="161" w:firstLine="640" w:firstLineChars="200"/>
        <w:jc w:val="left"/>
        <w:rPr>
          <w:rFonts w:hint="eastAsia" w:ascii="仿宋_GB2312" w:hAnsi="楷体" w:eastAsia="仿宋_GB2312" w:cs="Times New Roman"/>
          <w:sz w:val="32"/>
          <w:szCs w:val="32"/>
          <w:lang w:eastAsia="zh-CN"/>
        </w:rPr>
      </w:pPr>
      <w:r>
        <w:rPr>
          <w:rFonts w:hint="eastAsia" w:ascii="楷体_GB2312" w:hAnsi="楷体_GB2312" w:eastAsia="楷体_GB2312" w:cs="楷体_GB2312"/>
          <w:sz w:val="32"/>
          <w:szCs w:val="32"/>
          <w:lang w:eastAsia="zh-CN"/>
        </w:rPr>
        <w:t>（四）交流程序</w:t>
      </w:r>
    </w:p>
    <w:p>
      <w:pPr>
        <w:spacing w:line="560" w:lineRule="exact"/>
        <w:ind w:right="338" w:rightChars="161" w:firstLine="640" w:firstLineChars="200"/>
        <w:jc w:val="left"/>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.交流教师条件</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以</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底</w:t>
      </w:r>
      <w:r>
        <w:rPr>
          <w:rFonts w:hint="eastAsia" w:ascii="仿宋_GB2312" w:hAnsi="Times New Roman" w:eastAsia="仿宋_GB2312" w:cs="Times New Roman"/>
          <w:sz w:val="32"/>
          <w:szCs w:val="32"/>
        </w:rPr>
        <w:t>为时间截点，凡男</w:t>
      </w:r>
      <w:r>
        <w:rPr>
          <w:rFonts w:hint="default" w:ascii="Times New Roman" w:hAnsi="Times New Roman" w:eastAsia="仿宋_GB2312" w:cs="Times New Roman"/>
          <w:sz w:val="32"/>
          <w:szCs w:val="32"/>
        </w:rPr>
        <w:t>50</w:t>
      </w:r>
      <w:r>
        <w:rPr>
          <w:rFonts w:hint="eastAsia" w:ascii="仿宋_GB2312" w:hAnsi="Times New Roman" w:eastAsia="仿宋_GB2312" w:cs="Times New Roman"/>
          <w:sz w:val="32"/>
          <w:szCs w:val="32"/>
        </w:rPr>
        <w:t>周岁</w:t>
      </w:r>
      <w:r>
        <w:rPr>
          <w:rFonts w:hint="eastAsia" w:ascii="仿宋_GB2312" w:hAnsi="Times New Roman" w:eastAsia="仿宋_GB2312" w:cs="Times New Roman"/>
          <w:sz w:val="32"/>
          <w:szCs w:val="32"/>
          <w:lang w:eastAsia="zh-CN"/>
        </w:rPr>
        <w:t>以下、</w:t>
      </w:r>
      <w:r>
        <w:rPr>
          <w:rFonts w:hint="eastAsia" w:ascii="仿宋_GB2312" w:hAnsi="Times New Roman" w:eastAsia="仿宋_GB2312" w:cs="Times New Roman"/>
          <w:sz w:val="32"/>
          <w:szCs w:val="32"/>
        </w:rPr>
        <w:t>女</w:t>
      </w:r>
      <w:r>
        <w:rPr>
          <w:rFonts w:hint="default" w:ascii="Times New Roman" w:hAnsi="Times New Roman" w:eastAsia="仿宋_GB2312" w:cs="Times New Roman"/>
          <w:sz w:val="32"/>
          <w:szCs w:val="32"/>
        </w:rPr>
        <w:t>45</w:t>
      </w:r>
      <w:r>
        <w:rPr>
          <w:rFonts w:hint="eastAsia" w:ascii="仿宋_GB2312" w:hAnsi="Times New Roman" w:eastAsia="仿宋_GB2312" w:cs="Times New Roman"/>
          <w:sz w:val="32"/>
          <w:szCs w:val="32"/>
        </w:rPr>
        <w:t>周岁</w:t>
      </w:r>
      <w:r>
        <w:rPr>
          <w:rFonts w:hint="eastAsia" w:ascii="仿宋_GB2312" w:hAnsi="Times New Roman" w:eastAsia="仿宋_GB2312" w:cs="Times New Roman"/>
          <w:sz w:val="32"/>
          <w:szCs w:val="32"/>
          <w:lang w:eastAsia="zh-CN"/>
        </w:rPr>
        <w:t>以下</w:t>
      </w:r>
      <w:r>
        <w:rPr>
          <w:rFonts w:hint="eastAsia" w:ascii="仿宋_GB2312" w:hAnsi="Times New Roman" w:eastAsia="仿宋_GB2312" w:cs="Times New Roman"/>
          <w:sz w:val="32"/>
          <w:szCs w:val="32"/>
        </w:rPr>
        <w:t>，且在同一所学校连续任教</w:t>
      </w:r>
      <w:r>
        <w:rPr>
          <w:rFonts w:hint="default" w:ascii="Times New Roman" w:hAnsi="Times New Roman" w:eastAsia="仿宋_GB2312" w:cs="Times New Roman"/>
          <w:sz w:val="32"/>
          <w:szCs w:val="32"/>
        </w:rPr>
        <w:t>6</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及以上的教师</w:t>
      </w:r>
      <w:r>
        <w:rPr>
          <w:rFonts w:hint="eastAsia" w:ascii="仿宋_GB2312" w:hAnsi="Times New Roman" w:eastAsia="仿宋_GB2312" w:cs="Times New Roman"/>
          <w:sz w:val="32"/>
          <w:szCs w:val="32"/>
        </w:rPr>
        <w:t>。</w:t>
      </w:r>
    </w:p>
    <w:p>
      <w:pPr>
        <w:spacing w:line="560" w:lineRule="exact"/>
        <w:ind w:right="338" w:rightChars="161" w:firstLine="640" w:firstLineChars="200"/>
        <w:jc w:val="left"/>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.交流比例要求</w:t>
      </w:r>
    </w:p>
    <w:p>
      <w:pPr>
        <w:spacing w:line="560" w:lineRule="exact"/>
        <w:ind w:right="338" w:rightChars="161"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本校</w:t>
      </w:r>
      <w:r>
        <w:rPr>
          <w:rFonts w:hint="eastAsia" w:ascii="仿宋_GB2312" w:hAnsi="Times New Roman" w:eastAsia="仿宋_GB2312" w:cs="Times New Roman"/>
          <w:sz w:val="32"/>
          <w:szCs w:val="32"/>
          <w:lang w:eastAsia="zh-CN"/>
        </w:rPr>
        <w:t>应</w:t>
      </w:r>
      <w:r>
        <w:rPr>
          <w:rFonts w:hint="eastAsia" w:ascii="仿宋_GB2312" w:hAnsi="Times New Roman" w:eastAsia="仿宋_GB2312" w:cs="Times New Roman"/>
          <w:sz w:val="32"/>
          <w:szCs w:val="32"/>
        </w:rPr>
        <w:t>交流教师人数</w:t>
      </w:r>
      <w:r>
        <w:rPr>
          <w:rFonts w:hint="eastAsia" w:ascii="仿宋_GB2312" w:hAnsi="Times New Roman" w:eastAsia="仿宋_GB2312" w:cs="Times New Roman"/>
          <w:sz w:val="32"/>
          <w:szCs w:val="32"/>
          <w:lang w:eastAsia="zh-CN"/>
        </w:rPr>
        <w:t>为</w:t>
      </w:r>
      <w:r>
        <w:rPr>
          <w:rFonts w:hint="eastAsia" w:ascii="仿宋_GB2312" w:hAnsi="Times New Roman" w:eastAsia="仿宋_GB2312" w:cs="Times New Roman"/>
          <w:sz w:val="32"/>
          <w:szCs w:val="32"/>
        </w:rPr>
        <w:t>符合交流条件人数</w:t>
      </w:r>
      <w:r>
        <w:rPr>
          <w:rFonts w:hint="eastAsia" w:ascii="仿宋_GB2312"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20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（见点就入），应交流教师中的骨干教师人数为应交流教师人数的</w:t>
      </w:r>
      <w:r>
        <w:rPr>
          <w:rFonts w:hint="default" w:ascii="Times New Roman" w:hAnsi="Times New Roman" w:eastAsia="仿宋_GB2312" w:cs="Times New Roman"/>
          <w:sz w:val="32"/>
          <w:szCs w:val="32"/>
          <w:lang w:val="en-US" w:eastAsia="zh-CN"/>
        </w:rPr>
        <w:t>50</w:t>
      </w:r>
      <w:r>
        <w:rPr>
          <w:rFonts w:hint="eastAsia" w:ascii="仿宋_GB2312" w:hAnsi="Times New Roman" w:eastAsia="仿宋_GB2312" w:cs="Times New Roman"/>
          <w:sz w:val="32"/>
          <w:szCs w:val="32"/>
          <w:lang w:val="en-US" w:eastAsia="zh-CN"/>
        </w:rPr>
        <w:t>%（见点就入）。</w:t>
      </w:r>
    </w:p>
    <w:p>
      <w:pPr>
        <w:numPr>
          <w:ilvl w:val="0"/>
          <w:numId w:val="0"/>
        </w:numPr>
        <w:spacing w:line="560" w:lineRule="exact"/>
        <w:ind w:right="338" w:rightChars="161" w:firstLine="640" w:firstLineChars="200"/>
        <w:jc w:val="left"/>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.测算交流人数</w:t>
      </w:r>
    </w:p>
    <w:p>
      <w:pPr>
        <w:spacing w:line="560" w:lineRule="exact"/>
        <w:ind w:right="338" w:rightChars="161"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各校</w:t>
      </w:r>
      <w:r>
        <w:rPr>
          <w:rFonts w:hint="eastAsia" w:ascii="仿宋_GB2312" w:hAnsi="Times New Roman" w:eastAsia="仿宋_GB2312" w:cs="Times New Roman"/>
          <w:sz w:val="32"/>
          <w:szCs w:val="32"/>
        </w:rPr>
        <w:t>统计本校骨干教师情况，骨干教师称号的范围</w:t>
      </w:r>
      <w:r>
        <w:rPr>
          <w:rFonts w:hint="eastAsia" w:ascii="仿宋_GB2312"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2020</w:t>
      </w:r>
      <w:r>
        <w:rPr>
          <w:rFonts w:hint="eastAsia" w:ascii="仿宋_GB2312"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2022</w:t>
      </w:r>
      <w:r>
        <w:rPr>
          <w:rFonts w:hint="eastAsia" w:ascii="仿宋_GB2312" w:hAnsi="Times New Roman" w:eastAsia="仿宋_GB2312" w:cs="Times New Roman"/>
          <w:sz w:val="32"/>
          <w:szCs w:val="32"/>
          <w:lang w:val="en-US" w:eastAsia="zh-CN"/>
        </w:rPr>
        <w:t>年经过认定的骨干教师称号；</w:t>
      </w:r>
      <w:r>
        <w:rPr>
          <w:rFonts w:hint="eastAsia" w:ascii="仿宋_GB2312" w:hAnsi="Times New Roman" w:eastAsia="仿宋_GB2312" w:cs="Times New Roman"/>
          <w:sz w:val="32"/>
          <w:szCs w:val="32"/>
        </w:rPr>
        <w:t>按照</w:t>
      </w:r>
      <w:r>
        <w:rPr>
          <w:rFonts w:hint="eastAsia" w:ascii="仿宋_GB2312" w:hAnsi="Times New Roman" w:eastAsia="仿宋_GB2312" w:cs="Times New Roman"/>
          <w:sz w:val="32"/>
          <w:szCs w:val="32"/>
          <w:lang w:eastAsia="zh-CN"/>
        </w:rPr>
        <w:t>交流比例要求</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将测算人数及推荐人选填入</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学年度教师交流轮岗推荐表》</w:t>
      </w:r>
      <w:r>
        <w:rPr>
          <w:rFonts w:hint="eastAsia" w:ascii="仿宋_GB2312" w:hAnsi="Times New Roman" w:eastAsia="仿宋_GB2312" w:cs="Times New Roman"/>
          <w:sz w:val="32"/>
          <w:szCs w:val="32"/>
          <w:lang w:eastAsia="zh-CN"/>
        </w:rPr>
        <w:t>；严格</w:t>
      </w:r>
      <w:r>
        <w:rPr>
          <w:rFonts w:hint="eastAsia" w:ascii="仿宋_GB2312" w:hAnsi="Times New Roman" w:eastAsia="仿宋_GB2312" w:cs="Times New Roman"/>
          <w:sz w:val="32"/>
          <w:szCs w:val="32"/>
        </w:rPr>
        <w:t>按</w:t>
      </w:r>
      <w:r>
        <w:rPr>
          <w:rFonts w:hint="eastAsia" w:ascii="仿宋_GB2312" w:hAnsi="Times New Roman" w:eastAsia="仿宋_GB2312" w:cs="Times New Roman"/>
          <w:sz w:val="32"/>
          <w:szCs w:val="32"/>
          <w:lang w:eastAsia="zh-CN"/>
        </w:rPr>
        <w:t>照</w:t>
      </w:r>
      <w:r>
        <w:rPr>
          <w:rFonts w:hint="eastAsia" w:ascii="仿宋_GB2312" w:hAnsi="Times New Roman" w:eastAsia="仿宋_GB2312" w:cs="Times New Roman"/>
          <w:sz w:val="32"/>
          <w:szCs w:val="32"/>
        </w:rPr>
        <w:t>满教学工作量测算</w:t>
      </w:r>
      <w:r>
        <w:rPr>
          <w:rFonts w:hint="eastAsia" w:ascii="仿宋_GB2312" w:hAnsi="Times New Roman" w:eastAsia="仿宋_GB2312" w:cs="Times New Roman"/>
          <w:sz w:val="32"/>
          <w:szCs w:val="32"/>
          <w:lang w:eastAsia="zh-CN"/>
        </w:rPr>
        <w:t>，上报学</w:t>
      </w:r>
      <w:r>
        <w:rPr>
          <w:rFonts w:hint="eastAsia" w:ascii="仿宋_GB2312" w:hAnsi="Times New Roman" w:eastAsia="仿宋_GB2312" w:cs="Times New Roman"/>
          <w:sz w:val="32"/>
          <w:szCs w:val="32"/>
        </w:rPr>
        <w:t>校</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需求</w:t>
      </w:r>
      <w:r>
        <w:rPr>
          <w:rFonts w:hint="eastAsia" w:ascii="仿宋_GB2312" w:hAnsi="Times New Roman" w:eastAsia="仿宋_GB2312" w:cs="Times New Roman"/>
          <w:sz w:val="32"/>
          <w:szCs w:val="32"/>
          <w:lang w:eastAsia="zh-CN"/>
        </w:rPr>
        <w:t>学科和富余学科情况。</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教育</w:t>
      </w:r>
      <w:r>
        <w:rPr>
          <w:rFonts w:hint="eastAsia" w:ascii="仿宋_GB2312" w:hAnsi="Times New Roman" w:eastAsia="仿宋_GB2312" w:cs="Times New Roman"/>
          <w:sz w:val="32"/>
          <w:szCs w:val="32"/>
        </w:rPr>
        <w:t>局人事科汇总后</w:t>
      </w:r>
      <w:r>
        <w:rPr>
          <w:rFonts w:hint="eastAsia" w:ascii="仿宋_GB2312" w:hAnsi="Times New Roman" w:eastAsia="仿宋_GB2312" w:cs="Times New Roman"/>
          <w:sz w:val="32"/>
          <w:szCs w:val="32"/>
          <w:lang w:eastAsia="zh-CN"/>
        </w:rPr>
        <w:t>，按照交流轮岗比例要求，</w:t>
      </w:r>
      <w:r>
        <w:rPr>
          <w:rFonts w:hint="eastAsia" w:ascii="仿宋_GB2312" w:hAnsi="Times New Roman" w:eastAsia="仿宋_GB2312" w:cs="Times New Roman"/>
          <w:sz w:val="32"/>
          <w:szCs w:val="32"/>
        </w:rPr>
        <w:t>结合各校学科需求情况</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作出交流轮岗安排。</w:t>
      </w:r>
    </w:p>
    <w:p>
      <w:pPr>
        <w:spacing w:line="560" w:lineRule="exact"/>
        <w:ind w:right="338" w:rightChars="161" w:firstLine="640" w:firstLineChars="200"/>
        <w:jc w:val="left"/>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（五）交流期间的工资福利待遇</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教师交流期间，奖励性绩效工资由接收学校发放，工资关系</w:t>
      </w:r>
      <w:r>
        <w:rPr>
          <w:rFonts w:hint="eastAsia" w:ascii="仿宋_GB2312" w:hAnsi="Times New Roman" w:eastAsia="仿宋_GB2312" w:cs="Times New Roman"/>
          <w:sz w:val="32"/>
          <w:szCs w:val="32"/>
          <w:lang w:eastAsia="zh-CN"/>
        </w:rPr>
        <w:t>仍</w:t>
      </w:r>
      <w:r>
        <w:rPr>
          <w:rFonts w:hint="eastAsia" w:ascii="仿宋_GB2312" w:hAnsi="Times New Roman" w:eastAsia="仿宋_GB2312" w:cs="Times New Roman"/>
          <w:sz w:val="32"/>
          <w:szCs w:val="32"/>
        </w:rPr>
        <w:t>在派出学校，</w:t>
      </w:r>
      <w:r>
        <w:rPr>
          <w:rFonts w:hint="eastAsia" w:ascii="仿宋_GB2312" w:hAnsi="Times New Roman" w:eastAsia="仿宋_GB2312" w:cs="Times New Roman"/>
          <w:sz w:val="32"/>
          <w:szCs w:val="32"/>
          <w:lang w:eastAsia="zh-CN"/>
        </w:rPr>
        <w:t>仍</w:t>
      </w:r>
      <w:r>
        <w:rPr>
          <w:rFonts w:hint="eastAsia" w:ascii="仿宋_GB2312" w:hAnsi="Times New Roman" w:eastAsia="仿宋_GB2312" w:cs="Times New Roman"/>
          <w:sz w:val="32"/>
          <w:szCs w:val="32"/>
        </w:rPr>
        <w:t>享受派出学校的其它福利待遇。</w:t>
      </w:r>
    </w:p>
    <w:p>
      <w:pPr>
        <w:spacing w:line="560" w:lineRule="exact"/>
        <w:ind w:right="338" w:rightChars="161" w:firstLine="640" w:firstLineChars="200"/>
        <w:jc w:val="left"/>
        <w:rPr>
          <w:rFonts w:hint="eastAsia" w:ascii="仿宋_GB2312" w:hAnsi="楷体" w:eastAsia="仿宋_GB2312" w:cs="Times New Roman"/>
          <w:sz w:val="32"/>
          <w:szCs w:val="32"/>
          <w:lang w:eastAsia="zh-CN"/>
        </w:rPr>
      </w:pPr>
      <w:r>
        <w:rPr>
          <w:rFonts w:hint="eastAsia" w:ascii="楷体_GB2312" w:hAnsi="楷体_GB2312" w:eastAsia="楷体_GB2312" w:cs="楷体_GB2312"/>
          <w:sz w:val="32"/>
          <w:szCs w:val="32"/>
          <w:lang w:eastAsia="zh-CN"/>
        </w:rPr>
        <w:t>（六）交流期间的考核工作</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交流期间交流教师由接收校负责日常</w:t>
      </w:r>
      <w:r>
        <w:rPr>
          <w:rFonts w:hint="eastAsia" w:ascii="仿宋_GB2312" w:hAnsi="Times New Roman" w:eastAsia="仿宋_GB2312" w:cs="Times New Roman"/>
          <w:sz w:val="32"/>
          <w:szCs w:val="32"/>
          <w:lang w:eastAsia="zh-CN"/>
        </w:rPr>
        <w:t>考勤</w:t>
      </w:r>
      <w:r>
        <w:rPr>
          <w:rFonts w:hint="eastAsia" w:ascii="仿宋_GB2312" w:hAnsi="Times New Roman" w:eastAsia="仿宋_GB2312" w:cs="Times New Roman"/>
          <w:sz w:val="32"/>
          <w:szCs w:val="32"/>
        </w:rPr>
        <w:t>和考核，如实上报《东丽区教育系统交流教师工作月报表》和年度综合考评资料。派出学校要严格按照接收学校提供的考勤</w:t>
      </w:r>
      <w:r>
        <w:rPr>
          <w:rFonts w:hint="eastAsia" w:ascii="仿宋_GB2312" w:hAnsi="Times New Roman" w:eastAsia="仿宋_GB2312" w:cs="Times New Roman"/>
          <w:sz w:val="32"/>
          <w:szCs w:val="32"/>
          <w:lang w:eastAsia="zh-CN"/>
        </w:rPr>
        <w:t>、工作考核</w:t>
      </w:r>
      <w:r>
        <w:rPr>
          <w:rFonts w:hint="eastAsia" w:ascii="仿宋_GB2312" w:hAnsi="Times New Roman" w:eastAsia="仿宋_GB2312" w:cs="Times New Roman"/>
          <w:sz w:val="32"/>
          <w:szCs w:val="32"/>
        </w:rPr>
        <w:t>情况，</w:t>
      </w:r>
      <w:r>
        <w:rPr>
          <w:rFonts w:hint="eastAsia" w:ascii="仿宋_GB2312" w:hAnsi="Times New Roman" w:eastAsia="仿宋_GB2312" w:cs="Times New Roman"/>
          <w:sz w:val="32"/>
          <w:szCs w:val="32"/>
          <w:lang w:eastAsia="zh-CN"/>
        </w:rPr>
        <w:t>落实相关待遇</w:t>
      </w:r>
      <w:r>
        <w:rPr>
          <w:rFonts w:hint="eastAsia" w:ascii="仿宋_GB2312" w:hAnsi="Times New Roman" w:eastAsia="仿宋_GB2312" w:cs="Times New Roman"/>
          <w:sz w:val="32"/>
          <w:szCs w:val="32"/>
        </w:rPr>
        <w:t>。</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交流教师在交流期间每月病</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事假累计达到</w:t>
      </w:r>
      <w:r>
        <w:rPr>
          <w:rFonts w:hint="default" w:ascii="Times New Roman" w:hAnsi="Times New Roman" w:eastAsia="仿宋_GB2312" w:cs="Times New Roman"/>
          <w:sz w:val="32"/>
          <w:szCs w:val="32"/>
        </w:rPr>
        <w:t>10</w:t>
      </w:r>
      <w:r>
        <w:rPr>
          <w:rFonts w:hint="eastAsia" w:ascii="仿宋_GB2312" w:hAnsi="Times New Roman" w:eastAsia="仿宋_GB2312" w:cs="Times New Roman"/>
          <w:sz w:val="32"/>
          <w:szCs w:val="32"/>
        </w:rPr>
        <w:t>天及以上，接收学校要</w:t>
      </w:r>
      <w:r>
        <w:rPr>
          <w:rFonts w:hint="eastAsia" w:ascii="仿宋_GB2312" w:hAnsi="Times New Roman" w:eastAsia="仿宋_GB2312" w:cs="Times New Roman"/>
          <w:sz w:val="32"/>
          <w:szCs w:val="32"/>
          <w:lang w:eastAsia="zh-CN"/>
        </w:rPr>
        <w:t>将情况上报人事科</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人事科</w:t>
      </w:r>
      <w:r>
        <w:rPr>
          <w:rFonts w:hint="eastAsia" w:ascii="仿宋_GB2312" w:hAnsi="Times New Roman" w:eastAsia="仿宋_GB2312" w:cs="Times New Roman"/>
          <w:sz w:val="32"/>
          <w:szCs w:val="32"/>
        </w:rPr>
        <w:t>将视情节决定该教师是否继续交流。</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派出学校和接收学校的主要负责人如实上报交流教师的工作情况，不准瞒报漏报，一经发现将按照有关规定追究双方学校主要领导的责任。</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交流教师在交流期间必须严格遵守所在学校的各项纪律要求，服从所在学校的工作安排。对不服从接</w:t>
      </w:r>
      <w:r>
        <w:rPr>
          <w:rFonts w:hint="eastAsia" w:ascii="仿宋_GB2312" w:hAnsi="Times New Roman" w:eastAsia="仿宋_GB2312" w:cs="Times New Roman"/>
          <w:sz w:val="32"/>
          <w:szCs w:val="32"/>
          <w:lang w:eastAsia="zh-CN"/>
        </w:rPr>
        <w:t>收</w:t>
      </w:r>
      <w:r>
        <w:rPr>
          <w:rFonts w:hint="eastAsia" w:ascii="仿宋_GB2312" w:hAnsi="Times New Roman" w:eastAsia="仿宋_GB2312" w:cs="Times New Roman"/>
          <w:sz w:val="32"/>
          <w:szCs w:val="32"/>
        </w:rPr>
        <w:t>学校考核管理的交流教师，教育局责成派出学校按照《事业单位工作人员处分暂行条例》作出相应的处分。接收学校要做好交流教师所有材料整理存档工作，以备上级部门的检查。</w:t>
      </w:r>
    </w:p>
    <w:p>
      <w:pPr>
        <w:spacing w:line="560" w:lineRule="exact"/>
        <w:ind w:right="338" w:rightChars="161"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（七）建立激励机制</w:t>
      </w:r>
    </w:p>
    <w:p>
      <w:pPr>
        <w:numPr>
          <w:ilvl w:val="0"/>
          <w:numId w:val="0"/>
        </w:num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将教师交流经历和业绩作为教师评优、评先、晋升职称等优先考虑的重要依据。</w:t>
      </w:r>
    </w:p>
    <w:p>
      <w:pPr>
        <w:spacing w:line="560" w:lineRule="exact"/>
        <w:ind w:right="338" w:rightChars="161"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、工作要求</w:t>
      </w:r>
    </w:p>
    <w:p>
      <w:pPr>
        <w:spacing w:line="560" w:lineRule="exact"/>
        <w:ind w:right="338" w:rightChars="161" w:firstLine="640" w:firstLineChars="200"/>
        <w:jc w:val="left"/>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（一）严格按照程序进行测算与推荐工作</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各学校要对学校教师队伍进行分析梳理</w:t>
      </w:r>
      <w:r>
        <w:rPr>
          <w:rFonts w:hint="eastAsia" w:ascii="仿宋_GB2312" w:hAnsi="Times New Roman" w:eastAsia="仿宋_GB2312" w:cs="Times New Roman"/>
          <w:sz w:val="32"/>
          <w:szCs w:val="32"/>
        </w:rPr>
        <w:t>，召开行政会研究决定推荐人选，填写《</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学年度教育系统教师交流轮岗推荐表》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上报</w:t>
      </w:r>
      <w:r>
        <w:rPr>
          <w:rFonts w:hint="eastAsia" w:ascii="仿宋_GB2312" w:hAnsi="Times New Roman" w:eastAsia="仿宋_GB2312" w:cs="Times New Roman"/>
          <w:sz w:val="32"/>
          <w:szCs w:val="32"/>
          <w:lang w:eastAsia="zh-CN"/>
        </w:rPr>
        <w:t>人事科</w:t>
      </w:r>
      <w:r>
        <w:rPr>
          <w:rFonts w:hint="eastAsia" w:ascii="仿宋_GB2312" w:hAnsi="Times New Roman" w:eastAsia="仿宋_GB2312" w:cs="Times New Roman"/>
          <w:sz w:val="32"/>
          <w:szCs w:val="32"/>
        </w:rPr>
        <w:t>（本校教师的交流意向只作为参考，不作为最后交流的去向）。</w:t>
      </w:r>
    </w:p>
    <w:p>
      <w:pPr>
        <w:spacing w:line="560" w:lineRule="exact"/>
        <w:ind w:right="338" w:rightChars="161"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（二）严格落实交流比例要求</w:t>
      </w:r>
    </w:p>
    <w:p>
      <w:pPr>
        <w:numPr>
          <w:ilvl w:val="0"/>
          <w:numId w:val="0"/>
        </w:numPr>
        <w:spacing w:line="560" w:lineRule="exact"/>
        <w:ind w:right="338" w:rightChars="161"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按照测算出来的</w:t>
      </w:r>
      <w:r>
        <w:rPr>
          <w:rFonts w:hint="eastAsia" w:ascii="仿宋_GB2312" w:hAnsi="Times New Roman" w:eastAsia="仿宋_GB2312" w:cs="Times New Roman"/>
          <w:sz w:val="32"/>
          <w:szCs w:val="32"/>
          <w:lang w:eastAsia="zh-CN"/>
        </w:rPr>
        <w:t>应</w:t>
      </w:r>
      <w:r>
        <w:rPr>
          <w:rFonts w:hint="eastAsia" w:ascii="仿宋_GB2312" w:hAnsi="Times New Roman" w:eastAsia="仿宋_GB2312" w:cs="Times New Roman"/>
          <w:sz w:val="32"/>
          <w:szCs w:val="32"/>
        </w:rPr>
        <w:t>交流人数和</w:t>
      </w:r>
      <w:r>
        <w:rPr>
          <w:rFonts w:hint="eastAsia" w:ascii="仿宋_GB2312" w:hAnsi="Times New Roman" w:eastAsia="仿宋_GB2312" w:cs="Times New Roman"/>
          <w:sz w:val="32"/>
          <w:szCs w:val="32"/>
          <w:lang w:eastAsia="zh-CN"/>
        </w:rPr>
        <w:t>应</w:t>
      </w:r>
      <w:r>
        <w:rPr>
          <w:rFonts w:hint="eastAsia" w:ascii="仿宋_GB2312" w:hAnsi="Times New Roman" w:eastAsia="仿宋_GB2312" w:cs="Times New Roman"/>
          <w:sz w:val="32"/>
          <w:szCs w:val="32"/>
        </w:rPr>
        <w:t>交流人数中的骨干教师人数上报推荐名单。推荐的骨干教师必须是在人事科备案注册的教师</w:t>
      </w:r>
      <w:r>
        <w:rPr>
          <w:rFonts w:hint="eastAsia" w:ascii="仿宋_GB2312"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的名单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上一学年度</w:t>
      </w:r>
      <w:r>
        <w:rPr>
          <w:rFonts w:hint="eastAsia" w:ascii="仿宋_GB2312" w:hAnsi="Times New Roman" w:eastAsia="仿宋_GB2312" w:cs="Times New Roman"/>
          <w:sz w:val="32"/>
          <w:szCs w:val="32"/>
          <w:lang w:val="en-US" w:eastAsia="zh-CN"/>
        </w:rPr>
        <w:t>的交流轮岗教师继续交流，计入本学年度学校推荐名单，按今年新的测算比例要求，人数不足的学校再补充新的推荐人选。</w:t>
      </w:r>
    </w:p>
    <w:p>
      <w:pPr>
        <w:spacing w:line="560" w:lineRule="exact"/>
        <w:ind w:right="338" w:rightChars="161" w:firstLine="640" w:firstLineChars="200"/>
        <w:jc w:val="left"/>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lang w:eastAsia="zh-CN"/>
        </w:rPr>
        <w:t>严格按照市教委对</w:t>
      </w:r>
      <w:r>
        <w:rPr>
          <w:rFonts w:hint="eastAsia" w:ascii="仿宋_GB2312" w:hAnsi="Times New Roman" w:eastAsia="仿宋_GB2312" w:cs="Times New Roman"/>
          <w:sz w:val="32"/>
          <w:szCs w:val="32"/>
          <w:lang w:val="en-US" w:eastAsia="zh-CN"/>
        </w:rPr>
        <w:t>义务教育学校的要求，凡义务教育学校，无论超编校还是缺编校，必须严格按照“两个比例”要求完成推荐交流轮岗推荐工作。</w:t>
      </w:r>
    </w:p>
    <w:p>
      <w:pPr>
        <w:spacing w:line="560" w:lineRule="exact"/>
        <w:ind w:right="338" w:rightChars="161"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（三）推荐的交流轮岗教师可以根据工作需要适当放宽条件。</w:t>
      </w:r>
    </w:p>
    <w:p>
      <w:pPr>
        <w:spacing w:line="560" w:lineRule="exact"/>
        <w:ind w:right="338" w:rightChars="161"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（四）上报的数据要实事求是，不准弄虚作假，一旦查出将追究单位主要领导的责任。</w:t>
      </w:r>
    </w:p>
    <w:p>
      <w:pPr>
        <w:spacing w:line="560" w:lineRule="exact"/>
        <w:ind w:right="338" w:rightChars="161"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（五）为保证交流轮岗分配工作顺利进行，新学期开学前交流轮岗教师能够按时到岗，各单位要按规定时间将需要上交的材料上报人事科（交流范围内的所有单位必须上报）。</w:t>
      </w:r>
    </w:p>
    <w:p>
      <w:pPr>
        <w:spacing w:line="560" w:lineRule="exact"/>
        <w:ind w:right="338" w:rightChars="161" w:firstLine="640" w:firstLineChars="200"/>
        <w:jc w:val="left"/>
        <w:rPr>
          <w:rFonts w:hint="eastAsia" w:ascii="仿宋_GB2312"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仿宋_GB2312" w:hAnsi="楷体" w:eastAsia="仿宋_GB2312" w:cs="Times New Roman"/>
          <w:sz w:val="32"/>
          <w:szCs w:val="32"/>
          <w:lang w:val="en-US" w:eastAsia="zh-CN"/>
        </w:rPr>
        <w:t>.</w:t>
      </w:r>
      <w:r>
        <w:rPr>
          <w:rFonts w:hint="eastAsia" w:ascii="仿宋_GB2312" w:hAnsi="楷体" w:eastAsia="仿宋_GB2312" w:cs="Times New Roman"/>
          <w:sz w:val="32"/>
          <w:szCs w:val="32"/>
        </w:rPr>
        <w:t>上报形式</w:t>
      </w:r>
      <w:r>
        <w:rPr>
          <w:rFonts w:hint="eastAsia" w:ascii="仿宋_GB2312" w:hAnsi="楷体" w:eastAsia="仿宋_GB2312" w:cs="Times New Roman"/>
          <w:sz w:val="32"/>
          <w:szCs w:val="32"/>
          <w:lang w:eastAsia="zh-CN"/>
        </w:rPr>
        <w:t>：</w:t>
      </w:r>
      <w:r>
        <w:rPr>
          <w:rFonts w:hint="eastAsia" w:ascii="仿宋_GB2312" w:hAnsi="Times New Roman" w:eastAsia="仿宋_GB2312" w:cs="Times New Roman"/>
          <w:sz w:val="32"/>
          <w:szCs w:val="32"/>
        </w:rPr>
        <w:t>电子版通过</w:t>
      </w:r>
      <w:r>
        <w:rPr>
          <w:rFonts w:hint="default" w:ascii="Times New Roman" w:hAnsi="Times New Roman" w:eastAsia="仿宋_GB2312" w:cs="Times New Roman"/>
          <w:sz w:val="32"/>
          <w:szCs w:val="32"/>
        </w:rPr>
        <w:t>QQ</w:t>
      </w:r>
      <w:r>
        <w:rPr>
          <w:rFonts w:hint="eastAsia" w:ascii="仿宋_GB2312" w:hAnsi="Times New Roman" w:eastAsia="仿宋_GB2312" w:cs="Times New Roman"/>
          <w:sz w:val="32"/>
          <w:szCs w:val="32"/>
        </w:rPr>
        <w:t>传给人事科，文件名格式为单位编号+单位名称+附件名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纸质版盖学校公章，</w:t>
      </w:r>
      <w:r>
        <w:rPr>
          <w:rFonts w:hint="eastAsia" w:ascii="仿宋_GB2312" w:hAnsi="Times New Roman" w:eastAsia="仿宋_GB2312" w:cs="Times New Roman"/>
          <w:sz w:val="32"/>
          <w:szCs w:val="32"/>
          <w:lang w:eastAsia="zh-CN"/>
        </w:rPr>
        <w:t>主要</w:t>
      </w:r>
      <w:r>
        <w:rPr>
          <w:rFonts w:hint="eastAsia" w:ascii="仿宋_GB2312" w:hAnsi="Times New Roman" w:eastAsia="仿宋_GB2312" w:cs="Times New Roman"/>
          <w:sz w:val="32"/>
          <w:szCs w:val="32"/>
        </w:rPr>
        <w:t>领导签字</w:t>
      </w:r>
      <w:r>
        <w:rPr>
          <w:rFonts w:hint="eastAsia" w:ascii="仿宋_GB2312" w:hAnsi="Times New Roman" w:eastAsia="仿宋_GB2312" w:cs="Times New Roman"/>
          <w:sz w:val="32"/>
          <w:szCs w:val="32"/>
          <w:lang w:eastAsia="zh-CN"/>
        </w:rPr>
        <w:t>，标注学校编号</w:t>
      </w:r>
      <w:r>
        <w:rPr>
          <w:rFonts w:hint="eastAsia" w:ascii="仿宋_GB2312" w:hAnsi="Times New Roman" w:eastAsia="仿宋_GB2312" w:cs="Times New Roman"/>
          <w:sz w:val="32"/>
          <w:szCs w:val="32"/>
        </w:rPr>
        <w:t>。</w:t>
      </w:r>
    </w:p>
    <w:p>
      <w:pPr>
        <w:spacing w:line="560" w:lineRule="exact"/>
        <w:ind w:right="338" w:rightChars="161" w:firstLine="640"/>
        <w:jc w:val="left"/>
        <w:rPr>
          <w:rFonts w:hint="eastAsia" w:ascii="仿宋_GB2312"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仿宋_GB2312" w:hAnsi="楷体" w:eastAsia="仿宋_GB2312" w:cs="Times New Roman"/>
          <w:sz w:val="32"/>
          <w:szCs w:val="32"/>
          <w:lang w:val="en-US" w:eastAsia="zh-CN"/>
        </w:rPr>
        <w:t>.</w:t>
      </w:r>
      <w:r>
        <w:rPr>
          <w:rFonts w:hint="eastAsia" w:ascii="仿宋_GB2312" w:hAnsi="楷体" w:eastAsia="仿宋_GB2312" w:cs="Times New Roman"/>
          <w:sz w:val="32"/>
          <w:szCs w:val="32"/>
        </w:rPr>
        <w:t>需要上交的材料</w:t>
      </w:r>
      <w:r>
        <w:rPr>
          <w:rFonts w:hint="eastAsia" w:ascii="仿宋_GB2312" w:hAnsi="楷体" w:eastAsia="仿宋_GB2312" w:cs="Times New Roman"/>
          <w:sz w:val="32"/>
          <w:szCs w:val="32"/>
          <w:lang w:eastAsia="zh-CN"/>
        </w:rPr>
        <w:t>：</w:t>
      </w:r>
      <w:r>
        <w:rPr>
          <w:rFonts w:hint="eastAsia" w:ascii="仿宋_GB2312" w:hAnsi="Times New Roman" w:eastAsia="仿宋_GB2312" w:cs="Times New Roman"/>
          <w:sz w:val="32"/>
          <w:szCs w:val="32"/>
        </w:rPr>
        <w:t>东丽区骨干教师情况统计表</w:t>
      </w:r>
      <w:r>
        <w:rPr>
          <w:rFonts w:hint="eastAsia" w:ascii="仿宋_GB2312"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w:t>
      </w:r>
      <w:r>
        <w:rPr>
          <w:rFonts w:hint="eastAsia" w:ascii="仿宋_GB2312" w:hAnsi="楷体" w:eastAsia="仿宋_GB2312" w:cs="Times New Roman"/>
          <w:sz w:val="32"/>
          <w:szCs w:val="32"/>
          <w:lang w:eastAsia="zh-CN"/>
        </w:rPr>
        <w:t>、</w:t>
      </w:r>
      <w:r>
        <w:rPr>
          <w:rFonts w:hint="default" w:ascii="Times New Roman" w:hAnsi="Times New Roman" w:eastAsia="仿宋_GB2312" w:cs="Times New Roman"/>
          <w:spacing w:val="-2"/>
          <w:sz w:val="32"/>
          <w:szCs w:val="32"/>
        </w:rPr>
        <w:t>202</w:t>
      </w:r>
      <w:r>
        <w:rPr>
          <w:rFonts w:hint="default" w:ascii="Times New Roman" w:hAnsi="Times New Roman" w:eastAsia="仿宋_GB2312" w:cs="Times New Roman"/>
          <w:spacing w:val="-2"/>
          <w:sz w:val="32"/>
          <w:szCs w:val="32"/>
          <w:lang w:val="en-US" w:eastAsia="zh-CN"/>
        </w:rPr>
        <w:t>2</w:t>
      </w:r>
      <w:r>
        <w:rPr>
          <w:rFonts w:hint="eastAsia" w:ascii="仿宋_GB2312"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rPr>
        <w:t>20</w:t>
      </w:r>
      <w:r>
        <w:rPr>
          <w:rFonts w:hint="default" w:ascii="Times New Roman" w:hAnsi="Times New Roman" w:eastAsia="仿宋_GB2312" w:cs="Times New Roman"/>
          <w:spacing w:val="-2"/>
          <w:sz w:val="32"/>
          <w:szCs w:val="32"/>
          <w:lang w:val="en-US" w:eastAsia="zh-CN"/>
        </w:rPr>
        <w:t>23</w:t>
      </w:r>
      <w:r>
        <w:rPr>
          <w:rFonts w:hint="eastAsia" w:ascii="仿宋_GB2312" w:hAnsi="Times New Roman" w:eastAsia="仿宋_GB2312" w:cs="Times New Roman"/>
          <w:spacing w:val="-2"/>
          <w:sz w:val="32"/>
          <w:szCs w:val="32"/>
        </w:rPr>
        <w:t>学年度教师交流轮岗推荐表</w:t>
      </w:r>
      <w:r>
        <w:rPr>
          <w:rFonts w:hint="eastAsia" w:ascii="仿宋_GB2312" w:hAnsi="Times New Roman" w:eastAsia="仿宋_GB2312" w:cs="Times New Roman"/>
          <w:spacing w:val="-2"/>
          <w:sz w:val="32"/>
          <w:szCs w:val="32"/>
          <w:lang w:eastAsia="zh-CN"/>
        </w:rPr>
        <w:t>（附件</w:t>
      </w:r>
      <w:r>
        <w:rPr>
          <w:rFonts w:hint="default" w:ascii="Times New Roman" w:hAnsi="Times New Roman" w:eastAsia="仿宋_GB2312" w:cs="Times New Roman"/>
          <w:spacing w:val="-2"/>
          <w:sz w:val="32"/>
          <w:szCs w:val="32"/>
          <w:lang w:val="en-US" w:eastAsia="zh-CN"/>
        </w:rPr>
        <w:t>2</w:t>
      </w:r>
      <w:r>
        <w:rPr>
          <w:rFonts w:hint="eastAsia" w:ascii="仿宋_GB2312" w:hAnsi="Times New Roman" w:eastAsia="仿宋_GB2312" w:cs="Times New Roman"/>
          <w:spacing w:val="-2"/>
          <w:sz w:val="32"/>
          <w:szCs w:val="32"/>
          <w:lang w:eastAsia="zh-CN"/>
        </w:rPr>
        <w:t>）</w:t>
      </w:r>
      <w:r>
        <w:rPr>
          <w:rFonts w:hint="eastAsia" w:ascii="仿宋_GB2312"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eastAsia" w:ascii="仿宋_GB2312" w:hAnsi="Times New Roman" w:eastAsia="仿宋_GB2312" w:cs="Times New Roman"/>
          <w:sz w:val="32"/>
          <w:szCs w:val="32"/>
        </w:rPr>
        <w:t>学年度</w:t>
      </w:r>
      <w:r>
        <w:rPr>
          <w:rFonts w:hint="eastAsia" w:ascii="仿宋_GB2312" w:hAnsi="Times New Roman" w:eastAsia="仿宋_GB2312" w:cs="Times New Roman"/>
          <w:sz w:val="32"/>
          <w:szCs w:val="32"/>
          <w:lang w:eastAsia="zh-CN"/>
        </w:rPr>
        <w:t>学科需求与富余</w:t>
      </w:r>
      <w:r>
        <w:rPr>
          <w:rFonts w:hint="eastAsia" w:ascii="仿宋_GB2312" w:hAnsi="Times New Roman" w:eastAsia="仿宋_GB2312" w:cs="Times New Roman"/>
          <w:sz w:val="32"/>
          <w:szCs w:val="32"/>
        </w:rPr>
        <w:t>情况统计表</w:t>
      </w:r>
      <w:r>
        <w:rPr>
          <w:rFonts w:hint="eastAsia" w:ascii="仿宋_GB2312"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）的电子版和纸质版。</w:t>
      </w:r>
    </w:p>
    <w:p>
      <w:pPr>
        <w:spacing w:line="560" w:lineRule="exact"/>
        <w:ind w:right="338" w:rightChars="161"/>
        <w:jc w:val="left"/>
        <w:rPr>
          <w:rFonts w:hint="eastAsia" w:ascii="仿宋_GB2312" w:hAnsi="Times New Roman" w:eastAsia="仿宋_GB2312" w:cs="Times New Roman"/>
          <w:sz w:val="32"/>
          <w:szCs w:val="32"/>
        </w:rPr>
      </w:pPr>
    </w:p>
    <w:p>
      <w:pPr>
        <w:spacing w:line="560" w:lineRule="exact"/>
        <w:ind w:right="338" w:rightChars="161" w:firstLine="640" w:firstLineChars="200"/>
        <w:jc w:val="left"/>
        <w:rPr>
          <w:rFonts w:hint="eastAsia" w:ascii="仿宋_GB2312" w:hAnsi="Times New Roman" w:eastAsia="仿宋_GB2312" w:cs="Times New Roman"/>
          <w:spacing w:val="-2"/>
          <w:sz w:val="32"/>
          <w:szCs w:val="32"/>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东丽区骨干教师情况统计表</w:t>
      </w:r>
      <w:r>
        <w:rPr>
          <w:rFonts w:hint="eastAsia" w:ascii="仿宋_GB2312" w:hAnsi="Times New Roman" w:eastAsia="仿宋_GB2312" w:cs="Times New Roman"/>
          <w:sz w:val="32"/>
          <w:szCs w:val="32"/>
          <w:lang w:eastAsia="zh-CN"/>
        </w:rPr>
        <w:t>》</w:t>
      </w:r>
    </w:p>
    <w:p>
      <w:pPr>
        <w:spacing w:line="560" w:lineRule="exact"/>
        <w:ind w:right="338" w:rightChars="161" w:firstLine="1600" w:firstLineChars="500"/>
        <w:jc w:val="left"/>
        <w:rPr>
          <w:rFonts w:hint="eastAsia" w:ascii="仿宋_GB2312" w:hAnsi="Times New Roman" w:eastAsia="仿宋_GB2312" w:cs="Times New Roman"/>
          <w:spacing w:val="-2"/>
          <w:sz w:val="32"/>
          <w:szCs w:val="32"/>
        </w:rPr>
      </w:pPr>
      <w:r>
        <w:rPr>
          <w:rFonts w:hint="default" w:ascii="Times New Roman" w:hAnsi="Times New Roman" w:eastAsia="仿宋_GB2312" w:cs="Times New Roman"/>
          <w:sz w:val="32"/>
          <w:szCs w:val="32"/>
        </w:rPr>
        <w:t>2</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202</w:t>
      </w:r>
      <w:r>
        <w:rPr>
          <w:rFonts w:hint="default" w:ascii="Times New Roman" w:hAnsi="Times New Roman" w:eastAsia="仿宋_GB2312" w:cs="Times New Roman"/>
          <w:spacing w:val="-2"/>
          <w:sz w:val="32"/>
          <w:szCs w:val="32"/>
          <w:lang w:val="en-US" w:eastAsia="zh-CN"/>
        </w:rPr>
        <w:t>2</w:t>
      </w:r>
      <w:r>
        <w:rPr>
          <w:rFonts w:hint="eastAsia" w:ascii="仿宋_GB2312"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rPr>
        <w:t>20</w:t>
      </w:r>
      <w:r>
        <w:rPr>
          <w:rFonts w:hint="default" w:ascii="Times New Roman" w:hAnsi="Times New Roman" w:eastAsia="仿宋_GB2312" w:cs="Times New Roman"/>
          <w:spacing w:val="-2"/>
          <w:sz w:val="32"/>
          <w:szCs w:val="32"/>
          <w:lang w:val="en-US" w:eastAsia="zh-CN"/>
        </w:rPr>
        <w:t>23</w:t>
      </w:r>
      <w:r>
        <w:rPr>
          <w:rFonts w:hint="eastAsia" w:ascii="仿宋_GB2312" w:hAnsi="Times New Roman" w:eastAsia="仿宋_GB2312" w:cs="Times New Roman"/>
          <w:spacing w:val="-2"/>
          <w:sz w:val="32"/>
          <w:szCs w:val="32"/>
        </w:rPr>
        <w:t>学年度教师交流轮岗推荐表</w:t>
      </w:r>
      <w:r>
        <w:rPr>
          <w:rFonts w:hint="eastAsia" w:ascii="仿宋_GB2312" w:hAnsi="Times New Roman" w:eastAsia="仿宋_GB2312" w:cs="Times New Roman"/>
          <w:sz w:val="32"/>
          <w:szCs w:val="32"/>
          <w:lang w:eastAsia="zh-CN"/>
        </w:rPr>
        <w:t>》</w:t>
      </w:r>
    </w:p>
    <w:p>
      <w:pPr>
        <w:spacing w:line="560" w:lineRule="exact"/>
        <w:ind w:right="338" w:rightChars="161" w:firstLine="1600" w:firstLineChars="500"/>
        <w:jc w:val="left"/>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eastAsia" w:ascii="仿宋_GB2312" w:hAnsi="Times New Roman" w:eastAsia="仿宋_GB2312" w:cs="Times New Roman"/>
          <w:sz w:val="32"/>
          <w:szCs w:val="32"/>
        </w:rPr>
        <w:t>学年度</w:t>
      </w:r>
      <w:r>
        <w:rPr>
          <w:rFonts w:hint="eastAsia" w:ascii="仿宋_GB2312" w:hAnsi="Times New Roman" w:eastAsia="仿宋_GB2312" w:cs="Times New Roman"/>
          <w:sz w:val="32"/>
          <w:szCs w:val="32"/>
          <w:lang w:eastAsia="zh-CN"/>
        </w:rPr>
        <w:t>学科需求与富余</w:t>
      </w:r>
      <w:r>
        <w:rPr>
          <w:rFonts w:hint="eastAsia" w:ascii="仿宋_GB2312" w:hAnsi="Times New Roman" w:eastAsia="仿宋_GB2312" w:cs="Times New Roman"/>
          <w:sz w:val="32"/>
          <w:szCs w:val="32"/>
        </w:rPr>
        <w:t>情况统计表</w:t>
      </w:r>
      <w:r>
        <w:rPr>
          <w:rFonts w:hint="eastAsia" w:ascii="仿宋_GB2312" w:hAnsi="Times New Roman" w:eastAsia="仿宋_GB2312" w:cs="Times New Roman"/>
          <w:sz w:val="32"/>
          <w:szCs w:val="32"/>
          <w:lang w:eastAsia="zh-CN"/>
        </w:rPr>
        <w:t>》</w:t>
      </w:r>
    </w:p>
    <w:p>
      <w:pPr>
        <w:pStyle w:val="7"/>
        <w:keepNext w:val="0"/>
        <w:keepLines w:val="0"/>
        <w:widowControl/>
        <w:suppressLineNumbers w:val="0"/>
        <w:spacing w:line="315" w:lineRule="atLeast"/>
        <w:ind w:left="0" w:firstLine="0"/>
        <w:jc w:val="right"/>
        <w:rPr>
          <w:rFonts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sz w:val="31"/>
          <w:szCs w:val="31"/>
          <w:shd w:val="clear" w:fill="FFFFFF"/>
        </w:rPr>
        <w:t>天津市东丽区教育局</w:t>
      </w:r>
    </w:p>
    <w:p>
      <w:pPr>
        <w:pStyle w:val="7"/>
        <w:keepNext w:val="0"/>
        <w:keepLines w:val="0"/>
        <w:widowControl/>
        <w:suppressLineNumbers w:val="0"/>
        <w:spacing w:line="315" w:lineRule="atLeast"/>
        <w:ind w:left="0" w:firstLine="0"/>
        <w:jc w:val="righ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2</w:t>
      </w:r>
      <w:r>
        <w:rPr>
          <w:rFonts w:hint="eastAsia" w:ascii="仿宋_GB2312" w:hAnsi="sans-serif" w:eastAsia="仿宋_GB2312" w:cs="仿宋_GB2312"/>
          <w:i w:val="0"/>
          <w:iCs w:val="0"/>
          <w:caps w:val="0"/>
          <w:color w:val="000000"/>
          <w:spacing w:val="0"/>
          <w:sz w:val="31"/>
          <w:szCs w:val="31"/>
          <w:shd w:val="clear" w:fill="FFFFFF"/>
        </w:rPr>
        <w:t>年</w:t>
      </w:r>
      <w:r>
        <w:rPr>
          <w:rFonts w:hint="default" w:ascii="Times New Roman" w:hAnsi="Times New Roman" w:eastAsia="sans-serif" w:cs="Times New Roman"/>
          <w:i w:val="0"/>
          <w:iCs w:val="0"/>
          <w:caps w:val="0"/>
          <w:color w:val="000000"/>
          <w:spacing w:val="0"/>
          <w:sz w:val="31"/>
          <w:szCs w:val="31"/>
          <w:shd w:val="clear" w:fill="FFFFFF"/>
        </w:rPr>
        <w:t>7</w:t>
      </w:r>
      <w:r>
        <w:rPr>
          <w:rFonts w:hint="eastAsia" w:ascii="仿宋_GB2312" w:hAnsi="sans-serif" w:eastAsia="仿宋_GB2312" w:cs="仿宋_GB2312"/>
          <w:i w:val="0"/>
          <w:iCs w:val="0"/>
          <w:caps w:val="0"/>
          <w:color w:val="000000"/>
          <w:spacing w:val="0"/>
          <w:sz w:val="31"/>
          <w:szCs w:val="31"/>
          <w:shd w:val="clear" w:fill="FFFFFF"/>
        </w:rPr>
        <w:t>月</w:t>
      </w:r>
      <w:r>
        <w:rPr>
          <w:rFonts w:hint="default" w:ascii="Times New Roman" w:hAnsi="Times New Roman" w:eastAsia="sans-serif" w:cs="Times New Roman"/>
          <w:i w:val="0"/>
          <w:iCs w:val="0"/>
          <w:caps w:val="0"/>
          <w:color w:val="000000"/>
          <w:spacing w:val="0"/>
          <w:sz w:val="31"/>
          <w:szCs w:val="31"/>
          <w:shd w:val="clear" w:fill="FFFFFF"/>
        </w:rPr>
        <w:t>21</w:t>
      </w:r>
      <w:r>
        <w:rPr>
          <w:rFonts w:hint="eastAsia" w:ascii="仿宋_GB2312" w:hAnsi="sans-serif" w:eastAsia="仿宋_GB2312" w:cs="仿宋_GB2312"/>
          <w:i w:val="0"/>
          <w:iCs w:val="0"/>
          <w:caps w:val="0"/>
          <w:color w:val="000000"/>
          <w:spacing w:val="0"/>
          <w:sz w:val="31"/>
          <w:szCs w:val="31"/>
          <w:shd w:val="clear" w:fill="FFFFFF"/>
        </w:rPr>
        <w:t>日</w:t>
      </w:r>
    </w:p>
    <w:p>
      <w:pPr>
        <w:rPr>
          <w:rFonts w:hint="eastAsia" w:ascii="仿宋_GB2312" w:hAnsi="仿宋_GB2312" w:eastAsia="仿宋_GB2312" w:cs="仿宋_GB2312"/>
          <w:sz w:val="32"/>
          <w:szCs w:val="32"/>
          <w:lang w:val="en-US" w:eastAsia="zh-CN"/>
        </w:rPr>
      </w:pPr>
      <w:bookmarkStart w:id="0" w:name="_GoBack"/>
      <w:bookmarkEnd w:id="0"/>
    </w:p>
    <w:sectPr>
      <w:footerReference r:id="rId3" w:type="default"/>
      <w:footerReference r:id="rId4" w:type="even"/>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5N2RkM2NlNGY3ZDY3ZGMyMjVkMDhhYmQ0OTUifQ=="/>
  </w:docVars>
  <w:rsids>
    <w:rsidRoot w:val="00085392"/>
    <w:rsid w:val="0003529E"/>
    <w:rsid w:val="00044A33"/>
    <w:rsid w:val="00085392"/>
    <w:rsid w:val="000913CB"/>
    <w:rsid w:val="000E7E97"/>
    <w:rsid w:val="0010414F"/>
    <w:rsid w:val="00111620"/>
    <w:rsid w:val="00191BFE"/>
    <w:rsid w:val="00196C8D"/>
    <w:rsid w:val="001A5B1F"/>
    <w:rsid w:val="001F22D6"/>
    <w:rsid w:val="003D0DD7"/>
    <w:rsid w:val="003D3DCB"/>
    <w:rsid w:val="00400C2F"/>
    <w:rsid w:val="00442DAE"/>
    <w:rsid w:val="00483453"/>
    <w:rsid w:val="004A1B1B"/>
    <w:rsid w:val="004A4B49"/>
    <w:rsid w:val="004E6239"/>
    <w:rsid w:val="00521107"/>
    <w:rsid w:val="0052760C"/>
    <w:rsid w:val="00535ED8"/>
    <w:rsid w:val="005C7989"/>
    <w:rsid w:val="00602B3E"/>
    <w:rsid w:val="00637998"/>
    <w:rsid w:val="00642BB8"/>
    <w:rsid w:val="006918B2"/>
    <w:rsid w:val="0071657B"/>
    <w:rsid w:val="00756A77"/>
    <w:rsid w:val="007D3F08"/>
    <w:rsid w:val="00824427"/>
    <w:rsid w:val="00831DA2"/>
    <w:rsid w:val="008A152F"/>
    <w:rsid w:val="008D1309"/>
    <w:rsid w:val="008D3599"/>
    <w:rsid w:val="008E47DA"/>
    <w:rsid w:val="008F363F"/>
    <w:rsid w:val="00951BA4"/>
    <w:rsid w:val="00971E46"/>
    <w:rsid w:val="009D7DB6"/>
    <w:rsid w:val="009F1FBE"/>
    <w:rsid w:val="009F5CD4"/>
    <w:rsid w:val="00A53910"/>
    <w:rsid w:val="00A72AFC"/>
    <w:rsid w:val="00A80B47"/>
    <w:rsid w:val="00A90FB1"/>
    <w:rsid w:val="00AA5987"/>
    <w:rsid w:val="00AA731C"/>
    <w:rsid w:val="00AB4F6C"/>
    <w:rsid w:val="00AB7305"/>
    <w:rsid w:val="00AC6DD8"/>
    <w:rsid w:val="00AE154E"/>
    <w:rsid w:val="00B718F6"/>
    <w:rsid w:val="00BB69ED"/>
    <w:rsid w:val="00CF1B8F"/>
    <w:rsid w:val="00D0170D"/>
    <w:rsid w:val="00DD1050"/>
    <w:rsid w:val="00EB64FB"/>
    <w:rsid w:val="00EC0AB1"/>
    <w:rsid w:val="00ED527E"/>
    <w:rsid w:val="00F25C1E"/>
    <w:rsid w:val="00F34DE8"/>
    <w:rsid w:val="00F54776"/>
    <w:rsid w:val="00F6485C"/>
    <w:rsid w:val="00FB26F1"/>
    <w:rsid w:val="01841276"/>
    <w:rsid w:val="01FF7B83"/>
    <w:rsid w:val="03B05CED"/>
    <w:rsid w:val="03ED6EED"/>
    <w:rsid w:val="07391E5E"/>
    <w:rsid w:val="080223B8"/>
    <w:rsid w:val="0B7A6A85"/>
    <w:rsid w:val="0C4B4EFB"/>
    <w:rsid w:val="0CC54A67"/>
    <w:rsid w:val="0EEE5253"/>
    <w:rsid w:val="0F781531"/>
    <w:rsid w:val="12F2284D"/>
    <w:rsid w:val="158D0F63"/>
    <w:rsid w:val="159D34F2"/>
    <w:rsid w:val="172B560F"/>
    <w:rsid w:val="19E52C7F"/>
    <w:rsid w:val="1C8371D8"/>
    <w:rsid w:val="1C9D1C50"/>
    <w:rsid w:val="1CA60AB3"/>
    <w:rsid w:val="1D6A0811"/>
    <w:rsid w:val="1E064B78"/>
    <w:rsid w:val="1EAB1359"/>
    <w:rsid w:val="1F9F0ACC"/>
    <w:rsid w:val="20FC6276"/>
    <w:rsid w:val="216E1038"/>
    <w:rsid w:val="217F268F"/>
    <w:rsid w:val="22BC5E63"/>
    <w:rsid w:val="25346A70"/>
    <w:rsid w:val="25D31536"/>
    <w:rsid w:val="260B7467"/>
    <w:rsid w:val="269E6CD8"/>
    <w:rsid w:val="27AC50AD"/>
    <w:rsid w:val="2A6C67F2"/>
    <w:rsid w:val="2B436705"/>
    <w:rsid w:val="2B6222D0"/>
    <w:rsid w:val="2E2A74F3"/>
    <w:rsid w:val="2EE242AB"/>
    <w:rsid w:val="2FB52988"/>
    <w:rsid w:val="31434F68"/>
    <w:rsid w:val="332753F9"/>
    <w:rsid w:val="33EE3D25"/>
    <w:rsid w:val="35183070"/>
    <w:rsid w:val="35A95845"/>
    <w:rsid w:val="36D87C25"/>
    <w:rsid w:val="37F153F5"/>
    <w:rsid w:val="38467448"/>
    <w:rsid w:val="38BA0E25"/>
    <w:rsid w:val="39A451B1"/>
    <w:rsid w:val="3A3C515A"/>
    <w:rsid w:val="3D8B5DCE"/>
    <w:rsid w:val="3FFF4718"/>
    <w:rsid w:val="409F1A55"/>
    <w:rsid w:val="40C50F81"/>
    <w:rsid w:val="41865863"/>
    <w:rsid w:val="442B58DA"/>
    <w:rsid w:val="45155B43"/>
    <w:rsid w:val="454A4881"/>
    <w:rsid w:val="45D74674"/>
    <w:rsid w:val="469E54F9"/>
    <w:rsid w:val="473D514F"/>
    <w:rsid w:val="47761AE5"/>
    <w:rsid w:val="47A25C1F"/>
    <w:rsid w:val="48FD4905"/>
    <w:rsid w:val="493F2E98"/>
    <w:rsid w:val="49AD1A85"/>
    <w:rsid w:val="4AE87A9A"/>
    <w:rsid w:val="4BB31DDE"/>
    <w:rsid w:val="4C140414"/>
    <w:rsid w:val="4CB54ECA"/>
    <w:rsid w:val="4CEE4708"/>
    <w:rsid w:val="4D8C599C"/>
    <w:rsid w:val="4F3D7A9E"/>
    <w:rsid w:val="4F8567A5"/>
    <w:rsid w:val="4F93630D"/>
    <w:rsid w:val="50963DD0"/>
    <w:rsid w:val="510762B0"/>
    <w:rsid w:val="525E0689"/>
    <w:rsid w:val="53B64202"/>
    <w:rsid w:val="53F672AA"/>
    <w:rsid w:val="55753B0F"/>
    <w:rsid w:val="56AD26DB"/>
    <w:rsid w:val="57252EC9"/>
    <w:rsid w:val="583132BB"/>
    <w:rsid w:val="58EA5255"/>
    <w:rsid w:val="58EB7468"/>
    <w:rsid w:val="59E370CE"/>
    <w:rsid w:val="5BE97E33"/>
    <w:rsid w:val="5BF04B8D"/>
    <w:rsid w:val="5D8A489C"/>
    <w:rsid w:val="5D8F73BB"/>
    <w:rsid w:val="5DE34468"/>
    <w:rsid w:val="607546CF"/>
    <w:rsid w:val="608C6305"/>
    <w:rsid w:val="612503FB"/>
    <w:rsid w:val="620E3EF0"/>
    <w:rsid w:val="64F2778F"/>
    <w:rsid w:val="650C451B"/>
    <w:rsid w:val="651B6F98"/>
    <w:rsid w:val="66DB3020"/>
    <w:rsid w:val="68C172D2"/>
    <w:rsid w:val="694561C9"/>
    <w:rsid w:val="69BD46B0"/>
    <w:rsid w:val="6C5156A2"/>
    <w:rsid w:val="6CB02744"/>
    <w:rsid w:val="6CF27ADE"/>
    <w:rsid w:val="6D451F99"/>
    <w:rsid w:val="6E22492F"/>
    <w:rsid w:val="6F7FA67C"/>
    <w:rsid w:val="70910203"/>
    <w:rsid w:val="71970132"/>
    <w:rsid w:val="726208F3"/>
    <w:rsid w:val="72AE6704"/>
    <w:rsid w:val="72E60699"/>
    <w:rsid w:val="72E804F6"/>
    <w:rsid w:val="73014663"/>
    <w:rsid w:val="74041C83"/>
    <w:rsid w:val="74860112"/>
    <w:rsid w:val="748B11A7"/>
    <w:rsid w:val="74D0744A"/>
    <w:rsid w:val="77F7240E"/>
    <w:rsid w:val="78985FD5"/>
    <w:rsid w:val="78F1713C"/>
    <w:rsid w:val="79E01E1B"/>
    <w:rsid w:val="7B2FE867"/>
    <w:rsid w:val="7B647E2F"/>
    <w:rsid w:val="7C352D2F"/>
    <w:rsid w:val="7D2042C9"/>
    <w:rsid w:val="7E2B50A4"/>
    <w:rsid w:val="7E703D22"/>
    <w:rsid w:val="7E736CCF"/>
    <w:rsid w:val="7E7A0D18"/>
    <w:rsid w:val="7EBE1C4E"/>
    <w:rsid w:val="7FF67D12"/>
    <w:rsid w:val="7FFEB213"/>
    <w:rsid w:val="D7FDF83C"/>
    <w:rsid w:val="DEFE62D2"/>
    <w:rsid w:val="FDF34A71"/>
    <w:rsid w:val="FF6E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0" w:firstLineChars="0"/>
    </w:pPr>
    <w:rPr>
      <w:rFonts w:ascii="宋体" w:hAnsi="宋体" w:eastAsia="宋体"/>
    </w:rPr>
  </w:style>
  <w:style w:type="paragraph" w:styleId="3">
    <w:name w:val="Subtitle"/>
    <w:basedOn w:val="1"/>
    <w:next w:val="1"/>
    <w:qFormat/>
    <w:uiPriority w:val="0"/>
    <w:pPr>
      <w:spacing w:beforeLines="0" w:beforeAutospacing="0" w:afterLines="0" w:afterAutospacing="0" w:line="360" w:lineRule="auto"/>
      <w:jc w:val="center"/>
      <w:outlineLvl w:val="9"/>
    </w:pPr>
    <w:rPr>
      <w:rFonts w:ascii="Arial" w:hAnsi="Arial"/>
      <w:b/>
      <w:kern w:val="28"/>
      <w:sz w:val="24"/>
    </w:rPr>
  </w:style>
  <w:style w:type="paragraph" w:styleId="4">
    <w:name w:val="Date"/>
    <w:basedOn w:val="1"/>
    <w:next w:val="1"/>
    <w:link w:val="11"/>
    <w:qFormat/>
    <w:uiPriority w:val="0"/>
    <w:pPr>
      <w:ind w:left="100" w:leftChars="2500"/>
    </w:p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日期 Char"/>
    <w:basedOn w:val="9"/>
    <w:link w:val="4"/>
    <w:qFormat/>
    <w:uiPriority w:val="0"/>
    <w:rPr>
      <w:rFonts w:asciiTheme="minorHAnsi" w:hAnsiTheme="minorHAnsi" w:eastAsiaTheme="minorEastAsia" w:cstheme="minorBidi"/>
      <w:kern w:val="2"/>
      <w:sz w:val="21"/>
      <w:szCs w:val="24"/>
    </w:rPr>
  </w:style>
  <w:style w:type="character" w:customStyle="1" w:styleId="12">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2188</Words>
  <Characters>2297</Characters>
  <Lines>19</Lines>
  <Paragraphs>5</Paragraphs>
  <TotalTime>6</TotalTime>
  <ScaleCrop>false</ScaleCrop>
  <LinksUpToDate>false</LinksUpToDate>
  <CharactersWithSpaces>2297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2020-07-03T06:33:00Z</dcterms:created>
  <dc:creator>Administrator</dc:creator>
  <cp:lastModifiedBy>张鱼小婉子</cp:lastModifiedBy>
  <cp:lastPrinted>2022-07-05T15:12:00Z</cp:lastPrinted>
  <dcterms:modified xsi:type="dcterms:W3CDTF">2023-09-08T06:15:15Z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9B6258E2FDBA4E2099AC7ADD32F0FB9B</vt:lpwstr>
  </property>
</Properties>
</file>