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lang w:val="en-US" w:eastAsia="zh-CN"/>
        </w:rPr>
        <w:t>2024年东丽区学前教育工作计划》的通知</w:t>
      </w:r>
    </w:p>
    <w:bookmarkEnd w:id="0"/>
    <w:p>
      <w:pPr>
        <w:pStyle w:val="2"/>
        <w:keepNext w:val="0"/>
        <w:keepLines w:val="0"/>
        <w:pageBreakBefore w:val="0"/>
        <w:kinsoku/>
        <w:overflowPunct/>
        <w:topLinePunct w:val="0"/>
        <w:autoSpaceDE/>
        <w:autoSpaceDN/>
        <w:bidi w:val="0"/>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各幼儿园：</w:t>
      </w:r>
    </w:p>
    <w:p>
      <w:pPr>
        <w:pStyle w:val="2"/>
        <w:keepNext w:val="0"/>
        <w:keepLines w:val="0"/>
        <w:pageBreakBefore w:val="0"/>
        <w:widowControl w:val="0"/>
        <w:kinsoku/>
        <w:wordWrap/>
        <w:overflowPunct/>
        <w:topLinePunct w:val="0"/>
        <w:autoSpaceDE/>
        <w:autoSpaceDN/>
        <w:bidi w:val="0"/>
        <w:adjustRightInd/>
        <w:spacing w:after="0"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w:t>
      </w:r>
      <w:r>
        <w:rPr>
          <w:rFonts w:hint="eastAsia" w:ascii="Times New Roman" w:hAnsi="Times New Roman" w:eastAsia="仿宋_GB2312" w:cs="Times New Roman"/>
          <w:sz w:val="32"/>
          <w:szCs w:val="32"/>
          <w:lang w:val="en-US" w:eastAsia="zh-CN"/>
        </w:rPr>
        <w:t>2024年东丽区学前教育工作计划</w:t>
      </w:r>
      <w:r>
        <w:rPr>
          <w:rFonts w:hint="default" w:ascii="Times New Roman" w:hAnsi="Times New Roman" w:eastAsia="仿宋_GB2312" w:cs="Times New Roman"/>
          <w:sz w:val="32"/>
          <w:szCs w:val="32"/>
          <w:lang w:val="en-US" w:eastAsia="zh-CN"/>
        </w:rPr>
        <w:t>》印发给你们，请结合实际认真落实。</w:t>
      </w:r>
    </w:p>
    <w:p>
      <w:pPr>
        <w:pStyle w:val="2"/>
        <w:keepNext w:val="0"/>
        <w:keepLines w:val="0"/>
        <w:pageBreakBefore w:val="0"/>
        <w:kinsoku/>
        <w:overflowPunct/>
        <w:topLinePunct w:val="0"/>
        <w:autoSpaceDE/>
        <w:autoSpaceDN/>
        <w:bidi w:val="0"/>
        <w:spacing w:line="560" w:lineRule="exact"/>
        <w:ind w:firstLine="640"/>
        <w:textAlignment w:val="auto"/>
        <w:rPr>
          <w:rFonts w:hint="default" w:ascii="仿宋_GB2312" w:hAnsi="仿宋_GB2312" w:eastAsia="仿宋_GB2312" w:cs="仿宋_GB2312"/>
          <w:sz w:val="32"/>
          <w:szCs w:val="32"/>
          <w:lang w:val="en-US" w:eastAsia="zh-CN"/>
        </w:rPr>
      </w:pPr>
    </w:p>
    <w:p>
      <w:pPr>
        <w:pStyle w:val="2"/>
        <w:keepNext w:val="0"/>
        <w:keepLines w:val="0"/>
        <w:pageBreakBefore w:val="0"/>
        <w:kinsoku/>
        <w:overflowPunct/>
        <w:topLinePunct w:val="0"/>
        <w:autoSpaceDE/>
        <w:autoSpaceDN/>
        <w:bidi w:val="0"/>
        <w:spacing w:line="560" w:lineRule="exact"/>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after="0" w:line="560" w:lineRule="exact"/>
        <w:ind w:firstLine="641"/>
        <w:jc w:val="right"/>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lang w:val="en"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firstLineChars="150"/>
        <w:jc w:val="left"/>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公文小标宋" w:eastAsia="方正小标宋简体" w:cs="方正公文小标宋"/>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2024年东丽区学前教育工作计划</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年，东丽区学前教育工作的总体要求是：以习近平新时代中国特色社会主义思想为指导，深入学习贯彻党的二十大精神，认真落实习近平总书记关于教育的重要论述和对天津工作的重要指示要求，深刻领悟“两个确立”的决定性意义，增强“四个意识”、坚定“四个自信”、做到“两个维护”，加强党对教育工作的全面领导，全面贯彻党的教育方针，落实立德树人的根本任务，落实学前教育深化改革规范发展的实施意见、“十四五”学前教育发展提升行动计划以及基础教育综合改革实验区建设方案，扩大资源、调整结构、提高质量，持续推进学前教育普及普惠安全优质发展，</w:t>
      </w:r>
      <w:r>
        <w:rPr>
          <w:rFonts w:hint="eastAsia" w:ascii="仿宋_GB2312" w:hAnsi="仿宋_GB2312" w:eastAsia="仿宋_GB2312" w:cs="仿宋_GB2312"/>
          <w:sz w:val="32"/>
          <w:szCs w:val="32"/>
          <w:highlight w:val="none"/>
          <w:lang w:val="en-US" w:eastAsia="zh-CN"/>
        </w:rPr>
        <w:t>办好人民满意的学前教育</w:t>
      </w:r>
      <w:r>
        <w:rPr>
          <w:rFonts w:hint="eastAsia" w:ascii="仿宋_GB2312" w:hAnsi="仿宋_GB2312" w:eastAsia="仿宋_GB2312" w:cs="仿宋_GB2312"/>
          <w:sz w:val="32"/>
          <w:szCs w:val="32"/>
          <w:lang w:val="en-US" w:eastAsia="zh-CN"/>
        </w:rPr>
        <w:t>，加快建设高质量教育体系，为开创全面建设社会主义现代化大都市新局面提供基础性、战略性支撑。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一、调结构，推进学前教育普及普惠发展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1.</w:t>
      </w:r>
      <w:r>
        <w:rPr>
          <w:rFonts w:hint="eastAsia" w:ascii="楷体_GB2312" w:hAnsi="楷体_GB2312" w:eastAsia="楷体_GB2312" w:cs="楷体_GB2312"/>
          <w:sz w:val="32"/>
          <w:szCs w:val="32"/>
          <w:lang w:val="en-US" w:eastAsia="zh-CN"/>
        </w:rPr>
        <w:t>巩固提升学前教育普及普惠水平。</w:t>
      </w:r>
      <w:r>
        <w:rPr>
          <w:rFonts w:hint="eastAsia" w:ascii="仿宋_GB2312" w:hAnsi="仿宋_GB2312" w:eastAsia="仿宋_GB2312" w:cs="仿宋_GB2312"/>
          <w:sz w:val="32"/>
          <w:szCs w:val="32"/>
          <w:lang w:val="en-US" w:eastAsia="zh-CN"/>
        </w:rPr>
        <w:t>进一步落实《东丽区“十四五”学前教育发展提升行动计划》，统筹做好学前教育资源结构调整。巩固学前三年毛入园率，进一步提升公办率。不断增加普惠性幼儿园覆盖率和公办园在园幼儿占比，压减托幼点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2.</w:t>
      </w:r>
      <w:r>
        <w:rPr>
          <w:rFonts w:hint="eastAsia" w:ascii="楷体_GB2312" w:hAnsi="楷体_GB2312" w:eastAsia="楷体_GB2312" w:cs="楷体_GB2312"/>
          <w:sz w:val="32"/>
          <w:szCs w:val="32"/>
          <w:lang w:val="en-US" w:eastAsia="zh-CN"/>
        </w:rPr>
        <w:t>紧密结合入园需求优化资源布局。</w:t>
      </w:r>
      <w:r>
        <w:rPr>
          <w:rFonts w:hint="eastAsia" w:ascii="仿宋_GB2312" w:hAnsi="仿宋_GB2312" w:eastAsia="仿宋_GB2312" w:cs="仿宋_GB2312"/>
          <w:sz w:val="32"/>
          <w:szCs w:val="32"/>
          <w:lang w:val="en-US" w:eastAsia="zh-CN"/>
        </w:rPr>
        <w:t>多渠道做好入园需求测算工作，优化普惠性资源布局，精准增加普惠性资源供给。做好2024年普惠性民办园等级认定工作，落实普惠性民办幼儿园分等级补助政策，不断满足我区适龄幼儿对普惠性学前教育资源的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3</w:t>
      </w:r>
      <w:r>
        <w:rPr>
          <w:rFonts w:hint="eastAsia" w:ascii="楷体_GB2312" w:hAnsi="楷体_GB2312" w:eastAsia="楷体_GB2312" w:cs="楷体_GB2312"/>
          <w:sz w:val="32"/>
          <w:szCs w:val="32"/>
          <w:lang w:val="en-US" w:eastAsia="zh-CN"/>
        </w:rPr>
        <w:t>.不断扩大优质学前教育资源覆盖面。</w:t>
      </w:r>
      <w:r>
        <w:rPr>
          <w:rFonts w:hint="eastAsia" w:ascii="仿宋_GB2312" w:hAnsi="仿宋_GB2312" w:eastAsia="仿宋_GB2312" w:cs="仿宋_GB2312"/>
          <w:sz w:val="32"/>
          <w:szCs w:val="32"/>
          <w:lang w:val="en-US" w:eastAsia="zh-CN"/>
        </w:rPr>
        <w:t>通过探索集团化办园、结对帮扶、片区发展共同体等模式，在园所管理、教师培养、保教提质等方面着力，努力提升全区各级各类幼儿园的办园品质，逐步实现公民办均衡化发展。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Times New Roman" w:hAnsi="Times New Roman" w:eastAsia="仿宋_GB2312" w:cs="Times New Roman"/>
          <w:sz w:val="32"/>
          <w:szCs w:val="32"/>
          <w:lang w:val="en-US" w:eastAsia="zh-CN"/>
        </w:rPr>
        <w:t>4</w:t>
      </w:r>
      <w:r>
        <w:rPr>
          <w:rFonts w:hint="eastAsia" w:ascii="楷体_GB2312" w:hAnsi="楷体_GB2312" w:eastAsia="楷体_GB2312" w:cs="楷体_GB2312"/>
          <w:sz w:val="32"/>
          <w:szCs w:val="32"/>
          <w:lang w:val="en-US" w:eastAsia="zh-CN"/>
        </w:rPr>
        <w:t>.切实做好</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eastAsia" w:ascii="楷体_GB2312" w:hAnsi="楷体_GB2312" w:eastAsia="楷体_GB2312" w:cs="楷体_GB2312"/>
          <w:sz w:val="32"/>
          <w:szCs w:val="32"/>
          <w:lang w:val="en-US" w:eastAsia="zh-CN"/>
        </w:rPr>
        <w:t>年幼儿园招生工作。</w:t>
      </w:r>
      <w:r>
        <w:rPr>
          <w:rFonts w:hint="eastAsia" w:ascii="仿宋_GB2312" w:hAnsi="仿宋_GB2312" w:eastAsia="仿宋_GB2312" w:cs="仿宋_GB2312"/>
          <w:sz w:val="32"/>
          <w:szCs w:val="32"/>
          <w:lang w:val="en-US" w:eastAsia="zh-CN"/>
        </w:rPr>
        <w:t>全面加强招生工作管理，重新调整学区片划定。进一步简化优化服务流程，加强信息公开，提升服务水平，确保招生工作平稳有序。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二、提质量，促进学前教育安全优质发展。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5</w:t>
      </w:r>
      <w:r>
        <w:rPr>
          <w:rFonts w:hint="eastAsia" w:ascii="楷体_GB2312" w:hAnsi="楷体_GB2312" w:eastAsia="楷体_GB2312" w:cs="楷体_GB2312"/>
          <w:sz w:val="32"/>
          <w:szCs w:val="32"/>
          <w:lang w:val="en-US" w:eastAsia="zh-CN"/>
        </w:rPr>
        <w:t>.深入实践探索高质量幼儿游戏研究。</w:t>
      </w:r>
      <w:r>
        <w:rPr>
          <w:rFonts w:hint="eastAsia" w:ascii="仿宋_GB2312" w:hAnsi="仿宋_GB2312" w:eastAsia="仿宋_GB2312" w:cs="仿宋_GB2312"/>
          <w:sz w:val="32"/>
          <w:szCs w:val="32"/>
          <w:lang w:val="en-US" w:eastAsia="zh-CN"/>
        </w:rPr>
        <w:t>遵循幼儿身心发展规律和年龄特点，以幼儿为本，坚持以游戏为基本活动。试点园强化责任意识，发挥示范引领作用，教师发展中心做好分层指导工作。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楷体_GB2312" w:hAnsi="楷体_GB2312" w:eastAsia="楷体_GB2312" w:cs="楷体_GB2312"/>
          <w:sz w:val="32"/>
          <w:szCs w:val="32"/>
          <w:lang w:val="en-US" w:eastAsia="zh-CN"/>
        </w:rPr>
        <w:t>.有效落实保教质量提升培训工作。</w:t>
      </w:r>
      <w:r>
        <w:rPr>
          <w:rFonts w:hint="eastAsia" w:ascii="仿宋_GB2312" w:hAnsi="仿宋_GB2312" w:eastAsia="仿宋_GB2312" w:cs="仿宋_GB2312"/>
          <w:sz w:val="32"/>
          <w:szCs w:val="32"/>
          <w:lang w:val="en-US" w:eastAsia="zh-CN"/>
        </w:rPr>
        <w:t>按需培训，增强培训针对性和实效性。补充实操培训，探索赛训结合，聚焦保教工作的重点和薄弱环节，进一步深化保教质量培训品牌效应，切实提高保教队伍专业化水平。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7</w:t>
      </w:r>
      <w:r>
        <w:rPr>
          <w:rFonts w:hint="eastAsia" w:ascii="楷体_GB2312" w:hAnsi="楷体_GB2312" w:eastAsia="楷体_GB2312" w:cs="楷体_GB2312"/>
          <w:sz w:val="32"/>
          <w:szCs w:val="32"/>
          <w:lang w:val="en-US" w:eastAsia="zh-CN"/>
        </w:rPr>
        <w:t>.切实发挥《幼儿园保育教育质量评估指南》作用。</w:t>
      </w:r>
      <w:r>
        <w:rPr>
          <w:rFonts w:hint="eastAsia" w:ascii="仿宋_GB2312" w:hAnsi="仿宋_GB2312" w:eastAsia="仿宋_GB2312" w:cs="仿宋_GB2312"/>
          <w:sz w:val="32"/>
          <w:szCs w:val="32"/>
          <w:lang w:val="en-US" w:eastAsia="zh-CN"/>
        </w:rPr>
        <w:t>深入贯彻文件要求，发挥好质量评估的激励作用，强化评估结果的运用。结合市教委研制出台的天津市幼儿园保教质量规范（</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版），积极组织学习培训，指导幼儿园科学保教，不断提升保教质量。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三、强规范，进一步改进完善幼儿园办园行为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贯彻落实《天津市幼儿园一日生活指南（</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eastAsia" w:ascii="楷体_GB2312" w:hAnsi="楷体_GB2312" w:eastAsia="楷体_GB2312" w:cs="楷体_GB2312"/>
          <w:sz w:val="32"/>
          <w:szCs w:val="32"/>
          <w:lang w:val="en-US" w:eastAsia="zh-CN"/>
        </w:rPr>
        <w:t>版）》</w:t>
      </w:r>
      <w:r>
        <w:rPr>
          <w:rFonts w:hint="eastAsia" w:ascii="仿宋_GB2312" w:hAnsi="仿宋_GB2312" w:eastAsia="仿宋_GB2312" w:cs="仿宋_GB2312"/>
          <w:sz w:val="32"/>
          <w:szCs w:val="32"/>
          <w:lang w:val="en-US" w:eastAsia="zh-CN"/>
        </w:rPr>
        <w:t>。组织开展深度学习培训，强化落实，科学安排幼儿在园一日生活，提高保教质量，做好幼小衔接。</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val="en-US" w:eastAsia="zh-CN"/>
        </w:rPr>
        <w:t>日至</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val="en-US" w:eastAsia="zh-CN"/>
        </w:rPr>
        <w:t>日，开展学前教育宣传月活动，积极宣传我区学前教育相关政策的同时做好指南实施宣传，将指南落实情况作为对幼儿园规范管理督查检查的重要内容。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 xml:space="preserve"> 9</w:t>
      </w:r>
      <w:r>
        <w:rPr>
          <w:rFonts w:hint="eastAsia" w:ascii="楷体_GB2312" w:hAnsi="楷体_GB2312" w:eastAsia="楷体_GB2312" w:cs="楷体_GB2312"/>
          <w:sz w:val="32"/>
          <w:szCs w:val="32"/>
          <w:lang w:val="en-US" w:eastAsia="zh-CN"/>
        </w:rPr>
        <w:t>.全面加强学前教育管理信息系统的规范使用。</w:t>
      </w:r>
      <w:r>
        <w:rPr>
          <w:rFonts w:hint="eastAsia" w:ascii="仿宋_GB2312" w:hAnsi="仿宋_GB2312" w:eastAsia="仿宋_GB2312" w:cs="仿宋_GB2312"/>
          <w:sz w:val="32"/>
          <w:szCs w:val="32"/>
          <w:lang w:val="en-US" w:eastAsia="zh-CN"/>
        </w:rPr>
        <w:t>进一步推动学前教育数字化管理水平，规范系统数据采集、管理使用等各项工作，做好系统的日常管理，提高数据录入及审核处理工作质量。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四、强监管，统筹落实学前教育管理责任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Times New Roman" w:hAnsi="Times New Roman" w:eastAsia="仿宋_GB2312" w:cs="Times New Roman"/>
          <w:sz w:val="32"/>
          <w:szCs w:val="32"/>
          <w:lang w:val="en-US" w:eastAsia="zh-CN"/>
        </w:rPr>
        <w:t>10</w:t>
      </w:r>
      <w:r>
        <w:rPr>
          <w:rFonts w:hint="eastAsia" w:ascii="楷体_GB2312" w:hAnsi="楷体_GB2312" w:eastAsia="楷体_GB2312" w:cs="楷体_GB2312"/>
          <w:sz w:val="32"/>
          <w:szCs w:val="32"/>
          <w:lang w:val="en-US" w:eastAsia="zh-CN"/>
        </w:rPr>
        <w:t>.健全全区幼儿园动态监管机制。</w:t>
      </w:r>
      <w:r>
        <w:rPr>
          <w:rFonts w:hint="eastAsia" w:ascii="仿宋_GB2312" w:hAnsi="仿宋_GB2312" w:eastAsia="仿宋_GB2312" w:cs="仿宋_GB2312"/>
          <w:sz w:val="32"/>
          <w:szCs w:val="32"/>
          <w:lang w:val="en-US" w:eastAsia="zh-CN"/>
        </w:rPr>
        <w:t>常态化开展幼儿园三级监控系统线上检查及实地核查工作。建立常态化教材排查清理机制，持续开展幼儿园名称规范清理工作。落实民办园年检、督导检查等活动，多方联动，实行动态管理，全面提升办园品质，推动园所健康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sz w:val="32"/>
          <w:szCs w:val="32"/>
          <w:lang w:val="en-US" w:eastAsia="zh-CN"/>
        </w:rPr>
        <w:sectPr>
          <w:footerReference r:id="rId3" w:type="default"/>
          <w:pgSz w:w="11906" w:h="16838"/>
          <w:pgMar w:top="2098" w:right="1531" w:bottom="1701" w:left="1531" w:header="851" w:footer="992" w:gutter="0"/>
          <w:pgNumType w:fmt="decimal"/>
          <w:cols w:space="425" w:num="1"/>
          <w:docGrid w:type="lines" w:linePitch="312" w:charSpace="0"/>
        </w:sect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11</w:t>
      </w:r>
      <w:r>
        <w:rPr>
          <w:rFonts w:hint="eastAsia" w:ascii="楷体_GB2312" w:hAnsi="楷体_GB2312" w:eastAsia="楷体_GB2312" w:cs="楷体_GB2312"/>
          <w:sz w:val="32"/>
          <w:szCs w:val="32"/>
          <w:lang w:val="en-US" w:eastAsia="zh-CN"/>
        </w:rPr>
        <w:t>.强化底线思维提高应急管理能力。</w:t>
      </w:r>
      <w:r>
        <w:rPr>
          <w:rFonts w:hint="eastAsia" w:ascii="仿宋_GB2312" w:hAnsi="仿宋_GB2312" w:eastAsia="仿宋_GB2312" w:cs="仿宋_GB2312"/>
          <w:sz w:val="32"/>
          <w:szCs w:val="32"/>
          <w:lang w:val="en-US" w:eastAsia="zh-CN"/>
        </w:rPr>
        <w:t>守牢底线意识，加强对薄弱环节的梳理排查。对安全事故、违规收费、“小学化”倾向、严重师德失范行为、园长和教师不具备规定资格等行为加大治理力度，一经发现，严肃查处，追究责任。结合不同阶段工作的特点，超前研判，精准施策，维护巩固学前教育事业稳定良好局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12D4A2-E368-494F-92A8-EF191631F1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BB29F24-AB99-4938-BD18-A2ED2F616CB1}"/>
  </w:font>
  <w:font w:name="方正小标宋简体">
    <w:panose1 w:val="03000509000000000000"/>
    <w:charset w:val="86"/>
    <w:family w:val="script"/>
    <w:pitch w:val="default"/>
    <w:sig w:usb0="00000001" w:usb1="080E0000" w:usb2="00000000" w:usb3="00000000" w:csb0="00040000" w:csb1="00000000"/>
    <w:embedRegular r:id="rId3" w:fontKey="{F17CA565-47D1-4B37-B9F1-0310EE26D750}"/>
  </w:font>
  <w:font w:name="仿宋_GB2312">
    <w:panose1 w:val="02010609030101010101"/>
    <w:charset w:val="86"/>
    <w:family w:val="modern"/>
    <w:pitch w:val="default"/>
    <w:sig w:usb0="00000001" w:usb1="080E0000" w:usb2="00000000" w:usb3="00000000" w:csb0="00040000" w:csb1="00000000"/>
    <w:embedRegular r:id="rId4" w:fontKey="{6ED2B089-BE8B-46F1-98E6-67BC590A6A07}"/>
  </w:font>
  <w:font w:name="方正公文小标宋">
    <w:panose1 w:val="02000500000000000000"/>
    <w:charset w:val="86"/>
    <w:family w:val="auto"/>
    <w:pitch w:val="default"/>
    <w:sig w:usb0="A00002BF" w:usb1="38CF7CFA" w:usb2="00000016" w:usb3="00000000" w:csb0="00040001" w:csb1="00000000"/>
    <w:embedRegular r:id="rId5" w:fontKey="{F6B6C559-48E3-4D43-B418-8D110EAFAFD0}"/>
  </w:font>
  <w:font w:name="楷体_GB2312">
    <w:panose1 w:val="02010609030101010101"/>
    <w:charset w:val="86"/>
    <w:family w:val="modern"/>
    <w:pitch w:val="default"/>
    <w:sig w:usb0="00000001" w:usb1="080E0000" w:usb2="00000000" w:usb3="00000000" w:csb0="00040000" w:csb1="00000000"/>
    <w:embedRegular r:id="rId6" w:fontKey="{536BE653-3DF2-4121-B384-42BFBAC52FD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WQ5N2RkM2NlNGY3ZDY3ZGMyMjVkMDhhYmQ0OTUifQ=="/>
  </w:docVars>
  <w:rsids>
    <w:rsidRoot w:val="294B5550"/>
    <w:rsid w:val="294B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customStyle="1" w:styleId="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2024-03-28T10:20:00Z</dcterms:created>
  <dc:creator>张鱼小婉子</dc:creator>
  <cp:lastModifiedBy>张鱼小婉子</cp:lastModifiedBy>
  <dcterms:modified xsi:type="dcterms:W3CDTF">2024-03-28T10:22:16Z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E2C02496DFEE425DBFEF3BEE5FDBE3FF_11</vt:lpwstr>
  </property>
</Properties>
</file>