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eastAsia="方正小标宋简体"/>
          <w:color w:val="000000" w:themeColor="text1"/>
          <w:sz w:val="44"/>
          <w:szCs w:val="44"/>
          <w14:textFill>
            <w14:solidFill>
              <w14:schemeClr w14:val="tx1"/>
            </w14:solidFill>
          </w14:textFill>
        </w:rPr>
      </w:pPr>
      <w:bookmarkStart w:id="1" w:name="_GoBack"/>
      <w:bookmarkEnd w:id="1"/>
      <w:r>
        <w:rPr>
          <w:rFonts w:eastAsia="方正小标宋简体"/>
          <w:color w:val="000000" w:themeColor="text1"/>
          <w:sz w:val="44"/>
          <w:szCs w:val="44"/>
          <w14:textFill>
            <w14:solidFill>
              <w14:schemeClr w14:val="tx1"/>
            </w14:solidFill>
          </w14:textFill>
        </w:rPr>
        <w:t>天津市东丽区2021年设施农业（种植业）</w:t>
      </w:r>
    </w:p>
    <w:p>
      <w:pPr>
        <w:spacing w:line="560" w:lineRule="exact"/>
        <w:jc w:val="center"/>
        <w:rPr>
          <w:rFonts w:eastAsia="方正小标宋简体"/>
          <w:color w:val="000000" w:themeColor="text1"/>
          <w:sz w:val="44"/>
          <w:szCs w:val="44"/>
          <w14:textFill>
            <w14:solidFill>
              <w14:schemeClr w14:val="tx1"/>
            </w14:solidFill>
          </w14:textFill>
        </w:rPr>
      </w:pPr>
      <w:r>
        <w:rPr>
          <w:rFonts w:eastAsia="方正小标宋简体"/>
          <w:color w:val="000000" w:themeColor="text1"/>
          <w:sz w:val="44"/>
          <w:szCs w:val="44"/>
          <w14:textFill>
            <w14:solidFill>
              <w14:schemeClr w14:val="tx1"/>
            </w14:solidFill>
          </w14:textFill>
        </w:rPr>
        <w:t>建设实施方案</w:t>
      </w:r>
    </w:p>
    <w:p>
      <w:pPr>
        <w:spacing w:line="560" w:lineRule="exact"/>
        <w:jc w:val="center"/>
        <w:rPr>
          <w:rFonts w:eastAsia="楷体_GB2312"/>
          <w:color w:val="000000" w:themeColor="text1"/>
          <w:sz w:val="32"/>
          <w:szCs w:val="32"/>
          <w14:textFill>
            <w14:solidFill>
              <w14:schemeClr w14:val="tx1"/>
            </w14:solidFill>
          </w14:textFill>
        </w:rPr>
      </w:pP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为深入贯彻落实市委、市政府决策部署，按照2021年我市《政府工作报告》提出的目标任务，进一步加快我市现代都市型农业建设步伐，全力建成一批具有鲜明特色、示范带动力强的设施农业生产基地，有效提升种植业土地产出率、劳动生产率和资源利用率，根据《市农业农村委关于印发&lt;天津市2021年设施农业（种植业）建设实施方案&gt;的通知》</w:t>
      </w:r>
      <w:r>
        <w:rPr>
          <w:rFonts w:eastAsia="仿宋_GB2312"/>
          <w:sz w:val="32"/>
          <w:szCs w:val="32"/>
        </w:rPr>
        <w:t>（津农委〔2021〕10号）</w:t>
      </w:r>
      <w:r>
        <w:rPr>
          <w:rFonts w:eastAsia="仿宋_GB2312"/>
          <w:sz w:val="32"/>
          <w:szCs w:val="32"/>
          <w:shd w:val="clear" w:color="auto" w:fill="FFFFFF"/>
        </w:rPr>
        <w:t>精神，结合我区实际，</w:t>
      </w:r>
      <w:r>
        <w:rPr>
          <w:rFonts w:eastAsia="仿宋_GB2312"/>
          <w:color w:val="000000" w:themeColor="text1"/>
          <w:sz w:val="32"/>
          <w:szCs w:val="32"/>
          <w14:textFill>
            <w14:solidFill>
              <w14:schemeClr w14:val="tx1"/>
            </w14:solidFill>
          </w14:textFill>
        </w:rPr>
        <w:t>特制定本实施方案。</w:t>
      </w:r>
    </w:p>
    <w:p>
      <w:pPr>
        <w:spacing w:line="560"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一、总体要求</w:t>
      </w:r>
    </w:p>
    <w:p>
      <w:pPr>
        <w:spacing w:line="560" w:lineRule="exact"/>
        <w:ind w:firstLine="640" w:firstLineChars="200"/>
        <w:rPr>
          <w:rFonts w:eastAsia="楷体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（一）指导思想</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sz w:val="32"/>
          <w:szCs w:val="32"/>
          <w:shd w:val="clear" w:color="auto" w:fill="FFFFFF"/>
        </w:rPr>
        <w:t>深入贯彻习近平新时代中国特色社会主义思想，全面贯彻党的十九大和十九届二中、三中、四中、五中全会精神，增强“四个意识”、坚定“四个自信”、做到“两个维护”，认真落实</w:t>
      </w:r>
      <w:r>
        <w:rPr>
          <w:rFonts w:eastAsia="仿宋_GB2312"/>
          <w:sz w:val="32"/>
          <w:szCs w:val="32"/>
        </w:rPr>
        <w:t>市委、市政府</w:t>
      </w:r>
      <w:r>
        <w:rPr>
          <w:rFonts w:eastAsia="仿宋_GB2312"/>
          <w:sz w:val="32"/>
          <w:szCs w:val="32"/>
          <w:shd w:val="clear" w:color="auto" w:fill="FFFFFF"/>
        </w:rPr>
        <w:t>决策部署</w:t>
      </w:r>
      <w:r>
        <w:rPr>
          <w:rFonts w:eastAsia="仿宋_GB2312"/>
          <w:sz w:val="32"/>
          <w:szCs w:val="32"/>
        </w:rPr>
        <w:t>，</w:t>
      </w:r>
      <w:r>
        <w:rPr>
          <w:rFonts w:eastAsia="仿宋_GB2312"/>
          <w:color w:val="000000" w:themeColor="text1"/>
          <w:sz w:val="32"/>
          <w:szCs w:val="32"/>
          <w14:textFill>
            <w14:solidFill>
              <w14:schemeClr w14:val="tx1"/>
            </w14:solidFill>
          </w14:textFill>
        </w:rPr>
        <w:t>根据天津市实施乡村振兴战略总体部署，以推进农业供给侧结构性改革为前提，以构建现代农业产业体系、生产体系、经营体系为引领，以“保能力、保增收、保安全、保生态”为目标，坚持“菜篮子”市长负责制考核有效落实，绿色生态和效益提升并重的思路，全力推进设施农业建设，提升蔬菜等高效经济作物生产能力，切实满足城乡居民重要农产品有效供给水平。</w:t>
      </w:r>
    </w:p>
    <w:p>
      <w:pPr>
        <w:spacing w:line="560" w:lineRule="exact"/>
        <w:ind w:firstLine="640" w:firstLineChars="200"/>
        <w:rPr>
          <w:rFonts w:eastAsia="楷体_GB2312"/>
          <w:color w:val="000000" w:themeColor="text1"/>
          <w:sz w:val="32"/>
          <w:szCs w:val="32"/>
          <w14:textFill>
            <w14:solidFill>
              <w14:schemeClr w14:val="tx1"/>
            </w14:solidFill>
          </w14:textFill>
        </w:rPr>
      </w:pPr>
      <w:bookmarkStart w:id="0" w:name="_Toc511292801"/>
      <w:r>
        <w:rPr>
          <w:rFonts w:eastAsia="楷体_GB2312"/>
          <w:color w:val="000000" w:themeColor="text1"/>
          <w:sz w:val="32"/>
          <w:szCs w:val="32"/>
          <w14:textFill>
            <w14:solidFill>
              <w14:schemeClr w14:val="tx1"/>
            </w14:solidFill>
          </w14:textFill>
        </w:rPr>
        <w:t>（二）工作目标</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以落实东丽区2021年新建5000亩设施农业的总体建设任务为总目标，创建一批特色鲜明的设施农业生产基地；打造一批市场知名度较高的设施农业品牌；培育一批市场竞争力强的设施农业经营主体为总体要求，加快转变农业发展方式，不断提升“菜篮子”供给保障能力，助力我区乡村产业振兴。</w:t>
      </w:r>
    </w:p>
    <w:p>
      <w:pPr>
        <w:spacing w:line="560" w:lineRule="exact"/>
        <w:ind w:firstLine="640" w:firstLineChars="200"/>
        <w:rPr>
          <w:rFonts w:eastAsia="楷体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（三）建设要求</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1.设施农业建设应严格遵守永久基本农田和生态红线保护相关规定要求。按照坚决防止耕地“非粮化”总体要求，在确保粮食生产面积不减少、</w:t>
      </w:r>
      <w:r>
        <w:rPr>
          <w:rFonts w:eastAsia="仿宋_GB2312"/>
          <w:sz w:val="32"/>
          <w:szCs w:val="32"/>
          <w:shd w:val="clear" w:color="auto" w:fill="FFFFFF"/>
        </w:rPr>
        <w:t>产能有提升、产量不下降的总体要求下</w:t>
      </w:r>
      <w:r>
        <w:rPr>
          <w:rFonts w:eastAsia="仿宋_GB2312"/>
          <w:color w:val="000000" w:themeColor="text1"/>
          <w:sz w:val="32"/>
          <w:szCs w:val="32"/>
          <w14:textFill>
            <w14:solidFill>
              <w14:schemeClr w14:val="tx1"/>
            </w14:solidFill>
          </w14:textFill>
        </w:rPr>
        <w:t>合理选址。不破坏耕作层的种植设施可以使用一般耕地，破坏耕作层的设施农业用地应不占或少占耕地，避让永久基本农田。引导设施农业按照规划进行布局建设，防止无序发展。</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2.设施农业建设项目应严格按照《市规划资源局 市农业农村委关于进一步规范设施农业用地管理的通知》（津规资发〔2020〕2号）实施备案和监管。</w:t>
      </w:r>
      <w:r>
        <w:rPr>
          <w:rFonts w:eastAsia="仿宋_GB2312"/>
          <w:sz w:val="32"/>
          <w:szCs w:val="32"/>
        </w:rPr>
        <w:t>严禁将设施农业用地用于非农建设，坚决杜绝出现将农业设施用于其他经营的现象。</w:t>
      </w:r>
    </w:p>
    <w:bookmarkEnd w:id="0"/>
    <w:p>
      <w:pPr>
        <w:spacing w:line="560"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二、主推棚室类型</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设施农业（种植业）的主推棚室类型主要包括以下五类：</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（一）智能连栋温室。</w:t>
      </w:r>
      <w:r>
        <w:rPr>
          <w:rFonts w:eastAsia="仿宋_GB2312"/>
          <w:color w:val="000000" w:themeColor="text1"/>
          <w:sz w:val="32"/>
          <w:szCs w:val="32"/>
          <w14:textFill>
            <w14:solidFill>
              <w14:schemeClr w14:val="tx1"/>
            </w14:solidFill>
          </w14:textFill>
        </w:rPr>
        <w:t>指用于进行工厂化作物栽培，有钢架结构的玻璃或PC板连栋温室，配备有加温、遮阳、通风降温、湿帘风机降温或喷雾降温、微灌或滴灌等系统，以及智能自动化控制设备，适合于规模化的机械作业和生产管理。此类棚室投资大，管理要求高，主要用于展示和示范，由各涉农街道和相关单位结合实际，鼓励有实力的大型企业投资建设。此类温室建筑面积应不少于占地面积的40%。</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（二）装配式（可移动式）日光温室。</w:t>
      </w:r>
      <w:r>
        <w:rPr>
          <w:rFonts w:eastAsia="仿宋_GB2312"/>
          <w:color w:val="000000" w:themeColor="text1"/>
          <w:sz w:val="32"/>
          <w:szCs w:val="32"/>
          <w14:textFill>
            <w14:solidFill>
              <w14:schemeClr w14:val="tx1"/>
            </w14:solidFill>
          </w14:textFill>
        </w:rPr>
        <w:t>一般由镀锌钢结构骨架，特质保温材质墙体及保温棉被等主要结构材料构成，以拼接方式安装，具有安装与拆卸方便快捷，可重复安装使用、可回收再利用等特点，可进行作物越冬生产的日光温室，是保障冬季市场供应的重要棚室类型，一般配建有缓冲间（看护房/耳房）。此类温室建筑面积应不少于占地面积的40%。</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（三）节能日光温室。</w:t>
      </w:r>
      <w:r>
        <w:rPr>
          <w:rFonts w:eastAsia="仿宋_GB2312"/>
          <w:color w:val="000000" w:themeColor="text1"/>
          <w:sz w:val="32"/>
          <w:szCs w:val="32"/>
          <w14:textFill>
            <w14:solidFill>
              <w14:schemeClr w14:val="tx1"/>
            </w14:solidFill>
          </w14:textFill>
        </w:rPr>
        <w:t>指三面有墙体（砖混或土墙结构），具有采光、保温和蓄热结构的农业生产设施，并加装保温被、电动卷帘机，能进行越冬生产的单屋面塑料薄膜温室，是保障冬季市场供应的重要棚室类型，一般配建有缓冲间（看护房/耳房）。此类温室建筑面积应不少于占地面积的40%。</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（四）保暖式钢骨架大棚。</w:t>
      </w:r>
      <w:r>
        <w:rPr>
          <w:rFonts w:eastAsia="仿宋_GB2312"/>
          <w:color w:val="000000" w:themeColor="text1"/>
          <w:sz w:val="32"/>
          <w:szCs w:val="32"/>
          <w14:textFill>
            <w14:solidFill>
              <w14:schemeClr w14:val="tx1"/>
            </w14:solidFill>
          </w14:textFill>
        </w:rPr>
        <w:t>指四面无墙体，采用加固钢骨架结构（南北向），棚室中间建有支撑立柱，并加装保温被、电动卷帘机的新型棚室。一般用于春提前和秋延后季节栽培，更适合于机械化作业。此类大棚建筑面积应不少于占地面积的70%。</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（五）钢骨架大棚。</w:t>
      </w:r>
      <w:r>
        <w:rPr>
          <w:rFonts w:eastAsia="仿宋_GB2312"/>
          <w:color w:val="000000" w:themeColor="text1"/>
          <w:sz w:val="32"/>
          <w:szCs w:val="32"/>
          <w14:textFill>
            <w14:solidFill>
              <w14:schemeClr w14:val="tx1"/>
            </w14:solidFill>
          </w14:textFill>
        </w:rPr>
        <w:t>指采用钢骨架结构，四周无墙体，只有塑料薄膜覆盖的棚室。一般用于春提前和秋延后季节栽培。此类大棚建筑面积应不少于占地面积的70%。</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三、建设原则</w:t>
      </w:r>
    </w:p>
    <w:p>
      <w:pPr>
        <w:spacing w:line="560" w:lineRule="exact"/>
        <w:ind w:firstLine="640" w:firstLineChars="200"/>
        <w:rPr>
          <w:rFonts w:eastAsia="楷体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（一）政府引导、市场运作原则</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坚持科学规划、主体自愿、实事求是的工作基调，突出政府在推动设施农业发展中的引导作用，通过财政、金融、保险等多种扶持方式，引导产业良性发展。以转方式、调结构、带基地、增效益为重点，切实发挥产业龙头企业、合作社、家庭农场的市场主体作用，通过发展适度规模经营，改善生产条件，提升技术水平，延伸产业链条等措施，有效提升其盈利能力，提高产业化发展水平。</w:t>
      </w:r>
    </w:p>
    <w:p>
      <w:pPr>
        <w:spacing w:line="560" w:lineRule="exact"/>
        <w:ind w:firstLine="640" w:firstLineChars="200"/>
        <w:rPr>
          <w:rFonts w:eastAsia="楷体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（二）保障供给、调优结构原则</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在确保“菜篮子”市场供应基础上，通过调优种植结构，合理安排种植品种和种植茬口，不断丰富市场供给。通过不断优化结构，提高种植效益。逐步调减传统、零散的低端农业设施，增加优势特色产品的规模化生产能力，切实保障农民利益，防止因部分品种短期生产过剩，导致“价低伤农”的现象。</w:t>
      </w:r>
    </w:p>
    <w:p>
      <w:pPr>
        <w:spacing w:line="560" w:lineRule="exact"/>
        <w:ind w:firstLine="640" w:firstLineChars="200"/>
        <w:rPr>
          <w:rFonts w:eastAsia="楷体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（三）创新发展与专业服务协同原则</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既要注重产业科技创新，做好新品种、新技术研发和成套技术引进推广以及人才队伍建设，不断提升科技水平；又要抓好病虫害统防统治、储藏保鲜和市场营销等专业化社会服务体系建设。通过科技创新与专业服务的协同发展，切实提高设施农业整体产业水平。</w:t>
      </w:r>
    </w:p>
    <w:p>
      <w:pPr>
        <w:spacing w:line="560" w:lineRule="exact"/>
        <w:ind w:firstLine="640" w:firstLineChars="200"/>
        <w:rPr>
          <w:rFonts w:eastAsia="楷体_GB2312"/>
          <w:color w:val="000000" w:themeColor="text1"/>
          <w:sz w:val="32"/>
          <w:szCs w:val="32"/>
          <w14:textFill>
            <w14:solidFill>
              <w14:schemeClr w14:val="tx1"/>
            </w14:solidFill>
          </w14:textFill>
        </w:rPr>
      </w:pPr>
      <w:r>
        <w:rPr>
          <w:rFonts w:eastAsia="楷体_GB2312"/>
          <w:color w:val="000000" w:themeColor="text1"/>
          <w:sz w:val="32"/>
          <w:szCs w:val="32"/>
          <w14:textFill>
            <w14:solidFill>
              <w14:schemeClr w14:val="tx1"/>
            </w14:solidFill>
          </w14:textFill>
        </w:rPr>
        <w:t>（四）耕地保护与设施建设兼顾原则</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落实最严格的耕地保护制度，坚决守住耕地红线。按照防止耕地“非粮化”相关要求，明确耕地利用优先序，永久基本农田要重点用于粮食特别是口粮生产，在确保粮食安全基础上，引导农民和新型经营主体合理使用一般耕地发展设施农业，严格控制耕地转为其他类型农用地。</w:t>
      </w:r>
    </w:p>
    <w:p>
      <w:pPr>
        <w:numPr>
          <w:ilvl w:val="0"/>
          <w:numId w:val="1"/>
        </w:numPr>
        <w:spacing w:line="560" w:lineRule="exact"/>
        <w:ind w:firstLine="640" w:firstLineChars="200"/>
        <w:contextualSpacing/>
        <w:outlineLvl w:val="3"/>
        <w:rPr>
          <w:rFonts w:eastAsia="楷体_GB2312"/>
          <w:sz w:val="32"/>
          <w:szCs w:val="32"/>
        </w:rPr>
      </w:pPr>
      <w:r>
        <w:rPr>
          <w:rFonts w:hint="eastAsia" w:ascii="黑体" w:hAnsi="黑体" w:eastAsia="黑体" w:cs="黑体"/>
          <w:sz w:val="32"/>
          <w:szCs w:val="32"/>
        </w:rPr>
        <w:t>补贴政策</w:t>
      </w:r>
    </w:p>
    <w:p>
      <w:pPr>
        <w:numPr>
          <w:ilvl w:val="0"/>
          <w:numId w:val="0"/>
        </w:numPr>
        <w:spacing w:line="560" w:lineRule="exact"/>
        <w:ind w:firstLine="640" w:firstLineChars="200"/>
        <w:contextualSpacing/>
        <w:outlineLvl w:val="3"/>
        <w:rPr>
          <w:rFonts w:eastAsia="楷体_GB2312"/>
          <w:sz w:val="32"/>
          <w:szCs w:val="32"/>
        </w:rPr>
      </w:pPr>
      <w:r>
        <w:rPr>
          <w:rFonts w:eastAsia="楷体_GB2312"/>
          <w:sz w:val="32"/>
          <w:szCs w:val="32"/>
        </w:rPr>
        <w:t>（一）完善资金保障</w:t>
      </w:r>
    </w:p>
    <w:p>
      <w:pPr>
        <w:spacing w:line="560" w:lineRule="exact"/>
        <w:ind w:firstLine="643" w:firstLineChars="200"/>
        <w:contextualSpacing/>
        <w:outlineLvl w:val="3"/>
        <w:rPr>
          <w:rFonts w:eastAsia="仿宋_GB2312"/>
          <w:b/>
          <w:bCs/>
          <w:sz w:val="32"/>
          <w:szCs w:val="32"/>
        </w:rPr>
      </w:pPr>
      <w:r>
        <w:rPr>
          <w:rFonts w:eastAsia="仿宋_GB2312"/>
          <w:b/>
          <w:bCs/>
          <w:sz w:val="32"/>
          <w:szCs w:val="32"/>
        </w:rPr>
        <w:t>1.补贴标准</w:t>
      </w:r>
    </w:p>
    <w:p>
      <w:pPr>
        <w:spacing w:line="560" w:lineRule="exact"/>
        <w:ind w:firstLine="640" w:firstLineChars="200"/>
        <w:contextualSpacing/>
        <w:outlineLvl w:val="3"/>
        <w:rPr>
          <w:rFonts w:eastAsia="仿宋_GB2312"/>
          <w:sz w:val="32"/>
          <w:szCs w:val="32"/>
        </w:rPr>
      </w:pPr>
      <w:r>
        <w:rPr>
          <w:rFonts w:eastAsia="仿宋_GB2312"/>
          <w:sz w:val="32"/>
          <w:szCs w:val="32"/>
        </w:rPr>
        <w:t>（1）智能连栋温室按照建筑面积给予</w:t>
      </w:r>
      <w:r>
        <w:rPr>
          <w:rFonts w:hint="eastAsia" w:eastAsia="仿宋_GB2312"/>
          <w:sz w:val="32"/>
          <w:szCs w:val="32"/>
          <w:lang w:val="en-US" w:eastAsia="zh-CN"/>
        </w:rPr>
        <w:t>4</w:t>
      </w:r>
      <w:r>
        <w:rPr>
          <w:rFonts w:eastAsia="仿宋_GB2312"/>
          <w:sz w:val="32"/>
          <w:szCs w:val="32"/>
        </w:rPr>
        <w:t>万元/亩补贴。</w:t>
      </w:r>
    </w:p>
    <w:p>
      <w:pPr>
        <w:spacing w:line="560" w:lineRule="exact"/>
        <w:ind w:firstLine="640" w:firstLineChars="200"/>
        <w:contextualSpacing/>
        <w:rPr>
          <w:rFonts w:eastAsia="仿宋_GB2312"/>
          <w:sz w:val="32"/>
          <w:szCs w:val="32"/>
        </w:rPr>
      </w:pPr>
      <w:r>
        <w:rPr>
          <w:rFonts w:eastAsia="仿宋_GB2312"/>
          <w:sz w:val="32"/>
          <w:szCs w:val="32"/>
        </w:rPr>
        <w:t>（2）日光温室（包括装配式、可移动式日光温室，节能日光温室）按照建筑面积给予2万元/亩补贴。</w:t>
      </w:r>
    </w:p>
    <w:p>
      <w:pPr>
        <w:keepNext w:val="0"/>
        <w:keepLines w:val="0"/>
        <w:pageBreakBefore w:val="0"/>
        <w:kinsoku/>
        <w:wordWrap/>
        <w:overflowPunct/>
        <w:topLinePunct w:val="0"/>
        <w:bidi w:val="0"/>
        <w:spacing w:beforeAutospacing="0" w:afterAutospacing="0" w:line="560" w:lineRule="exact"/>
        <w:ind w:firstLine="640" w:firstLineChars="200"/>
        <w:contextualSpacing/>
        <w:textAlignment w:val="auto"/>
        <w:rPr>
          <w:rFonts w:eastAsia="仿宋_GB2312"/>
          <w:sz w:val="32"/>
          <w:szCs w:val="32"/>
        </w:rPr>
      </w:pPr>
      <w:r>
        <w:rPr>
          <w:rFonts w:eastAsia="仿宋_GB2312"/>
          <w:sz w:val="32"/>
          <w:szCs w:val="32"/>
        </w:rPr>
        <w:t>（3）钢骨架大棚（包括保暖式钢骨架大棚、钢骨架大棚）按照建筑面积给予0.5万元/亩补贴。</w:t>
      </w:r>
    </w:p>
    <w:p>
      <w:pPr>
        <w:keepNext w:val="0"/>
        <w:keepLines w:val="0"/>
        <w:pageBreakBefore w:val="0"/>
        <w:kinsoku/>
        <w:wordWrap/>
        <w:overflowPunct/>
        <w:topLinePunct w:val="0"/>
        <w:bidi w:val="0"/>
        <w:spacing w:beforeAutospacing="0" w:afterAutospacing="0" w:line="560" w:lineRule="exact"/>
        <w:ind w:firstLine="640" w:firstLineChars="200"/>
        <w:contextualSpacing/>
        <w:textAlignment w:val="auto"/>
        <w:rPr>
          <w:rFonts w:eastAsia="仿宋_GB2312"/>
          <w:sz w:val="32"/>
          <w:szCs w:val="32"/>
        </w:rPr>
      </w:pPr>
      <w:r>
        <w:rPr>
          <w:rFonts w:eastAsia="仿宋_GB2312"/>
          <w:sz w:val="32"/>
          <w:szCs w:val="32"/>
        </w:rPr>
        <w:t>看护房（耳房）面积不纳入补贴。</w:t>
      </w:r>
    </w:p>
    <w:p>
      <w:pPr>
        <w:keepNext w:val="0"/>
        <w:keepLines w:val="0"/>
        <w:pageBreakBefore w:val="0"/>
        <w:kinsoku/>
        <w:wordWrap/>
        <w:overflowPunct/>
        <w:topLinePunct w:val="0"/>
        <w:bidi w:val="0"/>
        <w:spacing w:beforeAutospacing="0" w:afterAutospacing="0" w:line="560" w:lineRule="exact"/>
        <w:ind w:firstLine="643" w:firstLineChars="200"/>
        <w:contextualSpacing/>
        <w:textAlignment w:val="auto"/>
        <w:outlineLvl w:val="3"/>
        <w:rPr>
          <w:rFonts w:eastAsia="仿宋_GB2312"/>
          <w:b/>
          <w:bCs/>
          <w:sz w:val="32"/>
          <w:szCs w:val="32"/>
        </w:rPr>
      </w:pPr>
      <w:r>
        <w:rPr>
          <w:rFonts w:eastAsia="仿宋_GB2312"/>
          <w:b/>
          <w:bCs/>
          <w:sz w:val="32"/>
          <w:szCs w:val="32"/>
        </w:rPr>
        <w:t>2.资金使用范围</w:t>
      </w:r>
    </w:p>
    <w:p>
      <w:pPr>
        <w:keepNext w:val="0"/>
        <w:keepLines w:val="0"/>
        <w:pageBreakBefore w:val="0"/>
        <w:kinsoku/>
        <w:wordWrap/>
        <w:overflowPunct/>
        <w:topLinePunct w:val="0"/>
        <w:bidi w:val="0"/>
        <w:spacing w:beforeAutospacing="0" w:afterAutospacing="0" w:line="560" w:lineRule="exact"/>
        <w:ind w:firstLine="640" w:firstLineChars="200"/>
        <w:contextualSpacing/>
        <w:textAlignment w:val="auto"/>
        <w:rPr>
          <w:rFonts w:eastAsia="仿宋_GB2312"/>
          <w:sz w:val="32"/>
          <w:szCs w:val="32"/>
        </w:rPr>
      </w:pPr>
      <w:r>
        <w:rPr>
          <w:rFonts w:eastAsia="仿宋_GB2312"/>
          <w:color w:val="000000" w:themeColor="text1"/>
          <w:sz w:val="32"/>
          <w:szCs w:val="32"/>
          <w14:textFill>
            <w14:solidFill>
              <w14:schemeClr w14:val="tx1"/>
            </w14:solidFill>
          </w14:textFill>
        </w:rPr>
        <w:t>统筹使用市、区两级财政资金，</w:t>
      </w:r>
      <w:r>
        <w:rPr>
          <w:rFonts w:eastAsia="仿宋_GB2312"/>
          <w:sz w:val="32"/>
          <w:szCs w:val="32"/>
        </w:rPr>
        <w:t>用于补贴2021年各类经营主体新建日光温室、新型保暖式大棚及钢骨架大棚等农业设施。对于2018年以来已享受其它有关政策，建设内容重复的项目，不再进行财政资金扶持。</w:t>
      </w:r>
    </w:p>
    <w:p>
      <w:pPr>
        <w:keepNext w:val="0"/>
        <w:keepLines w:val="0"/>
        <w:pageBreakBefore w:val="0"/>
        <w:kinsoku/>
        <w:wordWrap/>
        <w:overflowPunct/>
        <w:topLinePunct w:val="0"/>
        <w:bidi w:val="0"/>
        <w:spacing w:beforeAutospacing="0" w:afterAutospacing="0" w:line="560" w:lineRule="exact"/>
        <w:ind w:firstLine="643" w:firstLineChars="200"/>
        <w:contextualSpacing/>
        <w:textAlignment w:val="auto"/>
        <w:outlineLvl w:val="3"/>
        <w:rPr>
          <w:rFonts w:eastAsia="仿宋_GB2312"/>
          <w:b/>
          <w:bCs/>
          <w:sz w:val="32"/>
          <w:szCs w:val="32"/>
        </w:rPr>
      </w:pPr>
      <w:r>
        <w:rPr>
          <w:rFonts w:eastAsia="仿宋_GB2312"/>
          <w:b/>
          <w:bCs/>
          <w:sz w:val="32"/>
          <w:szCs w:val="32"/>
        </w:rPr>
        <w:t>3.资金预算安排及补贴方式</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eastAsia="仿宋_GB2312"/>
          <w:sz w:val="32"/>
          <w:szCs w:val="32"/>
        </w:rPr>
      </w:pPr>
      <w:r>
        <w:rPr>
          <w:rFonts w:eastAsia="仿宋_GB2312"/>
          <w:sz w:val="32"/>
          <w:szCs w:val="32"/>
        </w:rPr>
        <w:t>按照市级任务安排，东丽区2021年在全区新建设施农业面积5000亩。区财政统筹安排各级补贴资金，以“先建后补”的方式进行补贴。对验收合格且连续三年种植作物的种植业设施补贴资金分年度（第一年50%，第二年30%，第三年20%）拨付，未纳入当年建设计划的种植业设施不予补贴。</w:t>
      </w:r>
    </w:p>
    <w:p>
      <w:pPr>
        <w:keepNext w:val="0"/>
        <w:keepLines w:val="0"/>
        <w:pageBreakBefore w:val="0"/>
        <w:kinsoku/>
        <w:wordWrap/>
        <w:overflowPunct/>
        <w:topLinePunct w:val="0"/>
        <w:bidi w:val="0"/>
        <w:spacing w:beforeAutospacing="0" w:afterAutospacing="0" w:line="560" w:lineRule="exact"/>
        <w:ind w:firstLine="640" w:firstLineChars="200"/>
        <w:contextualSpacing/>
        <w:textAlignment w:val="auto"/>
        <w:outlineLvl w:val="3"/>
        <w:rPr>
          <w:rFonts w:eastAsia="楷体_GB2312"/>
          <w:sz w:val="32"/>
          <w:szCs w:val="32"/>
        </w:rPr>
      </w:pPr>
      <w:r>
        <w:rPr>
          <w:rFonts w:eastAsia="楷体_GB2312"/>
          <w:sz w:val="32"/>
          <w:szCs w:val="32"/>
        </w:rPr>
        <w:t>（二）做好项目申报工作</w:t>
      </w:r>
    </w:p>
    <w:p>
      <w:pPr>
        <w:pStyle w:val="7"/>
        <w:keepNext w:val="0"/>
        <w:keepLines w:val="0"/>
        <w:pageBreakBefore w:val="0"/>
        <w:kinsoku/>
        <w:wordWrap/>
        <w:overflowPunct/>
        <w:topLinePunct w:val="0"/>
        <w:bidi w:val="0"/>
        <w:spacing w:before="0" w:beforeAutospacing="0" w:after="0" w:afterAutospacing="0" w:line="560" w:lineRule="exact"/>
        <w:ind w:firstLine="643" w:firstLineChars="200"/>
        <w:jc w:val="both"/>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1.组织申报</w:t>
      </w:r>
    </w:p>
    <w:p>
      <w:pPr>
        <w:pStyle w:val="7"/>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申报单位为符合条件的农业企业、农民专业合作组织或村集体经济组织，采用传统生产方式作物种植的农户投资建设，可由村集体经济组织统一组织申报。项目申报单位及村集体经济组织根据本方案编制项目申报书向所在街道提出项目申请。各街道根据本地区土地利用及城镇建设规划情况对项目申请进行初审，将书面初审结果报送区农业农村委、区财政局审查核实。</w:t>
      </w:r>
    </w:p>
    <w:p>
      <w:pPr>
        <w:keepNext w:val="0"/>
        <w:keepLines w:val="0"/>
        <w:pageBreakBefore w:val="0"/>
        <w:widowControl/>
        <w:kinsoku/>
        <w:wordWrap/>
        <w:overflowPunct/>
        <w:topLinePunct w:val="0"/>
        <w:bidi w:val="0"/>
        <w:spacing w:beforeAutospacing="0" w:afterAutospacing="0" w:line="560" w:lineRule="exact"/>
        <w:ind w:firstLine="643" w:firstLineChars="200"/>
        <w:textAlignment w:val="auto"/>
        <w:rPr>
          <w:rFonts w:eastAsia="仿宋_GB2312"/>
          <w:b/>
          <w:bCs/>
          <w:kern w:val="0"/>
          <w:sz w:val="32"/>
          <w:szCs w:val="32"/>
        </w:rPr>
      </w:pPr>
      <w:r>
        <w:rPr>
          <w:rFonts w:eastAsia="仿宋_GB2312"/>
          <w:b/>
          <w:bCs/>
          <w:kern w:val="0"/>
          <w:sz w:val="32"/>
          <w:szCs w:val="32"/>
        </w:rPr>
        <w:t>2.组织实施</w:t>
      </w:r>
    </w:p>
    <w:p>
      <w:pPr>
        <w:keepNext w:val="0"/>
        <w:keepLines w:val="0"/>
        <w:pageBreakBefore w:val="0"/>
        <w:widowControl/>
        <w:kinsoku/>
        <w:wordWrap/>
        <w:overflowPunct/>
        <w:topLinePunct w:val="0"/>
        <w:bidi w:val="0"/>
        <w:spacing w:beforeAutospacing="0" w:afterAutospacing="0" w:line="560" w:lineRule="exact"/>
        <w:ind w:firstLine="640" w:firstLineChars="200"/>
        <w:textAlignment w:val="auto"/>
        <w:rPr>
          <w:rFonts w:eastAsia="仿宋_GB2312"/>
          <w:sz w:val="32"/>
          <w:szCs w:val="32"/>
        </w:rPr>
      </w:pPr>
      <w:r>
        <w:rPr>
          <w:rFonts w:eastAsia="仿宋_GB2312"/>
          <w:sz w:val="32"/>
          <w:szCs w:val="32"/>
        </w:rPr>
        <w:t>各街道办事处组织项目建设单位按照设计开展建设工作，及时掌握项目建设进度，做好督导检查工作。区农业农村委、区财政局按职责不定期对申报单位进行指导、监督和检查，掌握进展情况，发现问题及时督促整改。</w:t>
      </w:r>
    </w:p>
    <w:p>
      <w:pPr>
        <w:keepNext w:val="0"/>
        <w:keepLines w:val="0"/>
        <w:pageBreakBefore w:val="0"/>
        <w:widowControl/>
        <w:kinsoku/>
        <w:wordWrap/>
        <w:overflowPunct/>
        <w:topLinePunct w:val="0"/>
        <w:bidi w:val="0"/>
        <w:spacing w:beforeAutospacing="0" w:afterAutospacing="0" w:line="560" w:lineRule="exact"/>
        <w:ind w:firstLine="643" w:firstLineChars="200"/>
        <w:textAlignment w:val="auto"/>
        <w:rPr>
          <w:rFonts w:eastAsia="仿宋_GB2312"/>
          <w:b/>
          <w:bCs/>
          <w:kern w:val="0"/>
          <w:sz w:val="32"/>
          <w:szCs w:val="32"/>
        </w:rPr>
      </w:pPr>
      <w:r>
        <w:rPr>
          <w:rFonts w:eastAsia="仿宋_GB2312"/>
          <w:b/>
          <w:bCs/>
          <w:kern w:val="0"/>
          <w:sz w:val="32"/>
          <w:szCs w:val="32"/>
        </w:rPr>
        <w:t>3.项目验收</w:t>
      </w:r>
    </w:p>
    <w:p>
      <w:pPr>
        <w:keepNext w:val="0"/>
        <w:keepLines w:val="0"/>
        <w:pageBreakBefore w:val="0"/>
        <w:widowControl/>
        <w:kinsoku/>
        <w:wordWrap/>
        <w:overflowPunct/>
        <w:topLinePunct w:val="0"/>
        <w:bidi w:val="0"/>
        <w:spacing w:beforeAutospacing="0" w:afterAutospacing="0" w:line="560" w:lineRule="exact"/>
        <w:ind w:firstLine="640" w:firstLineChars="200"/>
        <w:textAlignment w:val="auto"/>
        <w:rPr>
          <w:rFonts w:eastAsia="仿宋_GB2312"/>
          <w:sz w:val="32"/>
          <w:szCs w:val="32"/>
        </w:rPr>
      </w:pPr>
      <w:r>
        <w:rPr>
          <w:rFonts w:eastAsia="仿宋_GB2312"/>
          <w:sz w:val="32"/>
          <w:szCs w:val="32"/>
        </w:rPr>
        <w:t>（1）街道统计及初验工作</w:t>
      </w:r>
    </w:p>
    <w:p>
      <w:pPr>
        <w:keepNext w:val="0"/>
        <w:keepLines w:val="0"/>
        <w:pageBreakBefore w:val="0"/>
        <w:widowControl/>
        <w:kinsoku/>
        <w:wordWrap/>
        <w:overflowPunct/>
        <w:topLinePunct w:val="0"/>
        <w:bidi w:val="0"/>
        <w:spacing w:beforeAutospacing="0" w:afterAutospacing="0" w:line="560" w:lineRule="exact"/>
        <w:ind w:firstLine="640" w:firstLineChars="200"/>
        <w:textAlignment w:val="auto"/>
        <w:rPr>
          <w:rFonts w:eastAsia="仿宋_GB2312"/>
          <w:sz w:val="32"/>
          <w:szCs w:val="32"/>
        </w:rPr>
      </w:pPr>
      <w:r>
        <w:rPr>
          <w:rFonts w:eastAsia="仿宋_GB2312"/>
          <w:sz w:val="32"/>
          <w:szCs w:val="32"/>
        </w:rPr>
        <w:t>各街落实补贴面积的统计核实，并以项目或农户名义，对实际建设面积、类型进行登记造册，户主签字认可，并以村级政务公开的形式向社会公告，公示时间不少于7天。各街道对补贴数据进行初验，初验并公示无误后组卷报送区农业农村委</w:t>
      </w:r>
      <w:r>
        <w:rPr>
          <w:rFonts w:hint="eastAsia" w:eastAsia="仿宋_GB2312"/>
          <w:sz w:val="32"/>
          <w:szCs w:val="32"/>
        </w:rPr>
        <w:t>，</w:t>
      </w:r>
      <w:r>
        <w:rPr>
          <w:rFonts w:eastAsia="仿宋_GB2312"/>
          <w:sz w:val="32"/>
          <w:szCs w:val="32"/>
        </w:rPr>
        <w:t>并抄送区财政局。</w:t>
      </w:r>
    </w:p>
    <w:p>
      <w:pPr>
        <w:keepNext w:val="0"/>
        <w:keepLines w:val="0"/>
        <w:pageBreakBefore w:val="0"/>
        <w:widowControl/>
        <w:kinsoku/>
        <w:wordWrap/>
        <w:overflowPunct/>
        <w:topLinePunct w:val="0"/>
        <w:bidi w:val="0"/>
        <w:spacing w:beforeAutospacing="0" w:afterAutospacing="0" w:line="560" w:lineRule="exact"/>
        <w:ind w:firstLine="640" w:firstLineChars="200"/>
        <w:textAlignment w:val="auto"/>
        <w:rPr>
          <w:rFonts w:eastAsia="仿宋_GB2312"/>
          <w:sz w:val="32"/>
          <w:szCs w:val="32"/>
        </w:rPr>
      </w:pPr>
      <w:r>
        <w:rPr>
          <w:rFonts w:eastAsia="仿宋_GB2312"/>
          <w:sz w:val="32"/>
          <w:szCs w:val="32"/>
        </w:rPr>
        <w:t>（2）区农业农村委和区财政局（可聘请中介机构）负责组织开展项目验收工作，区农业农村委负责制定验收方案，明确验收办法、落实验收工作责任，对验收工作提出具体要求，包括验收时间、内容、程序、方法、工作纪律和廉政规定等。验收合格后需对验收结果进行公示（公示期为7个工作日）。</w:t>
      </w:r>
    </w:p>
    <w:p>
      <w:pPr>
        <w:keepNext w:val="0"/>
        <w:keepLines w:val="0"/>
        <w:pageBreakBefore w:val="0"/>
        <w:widowControl/>
        <w:kinsoku/>
        <w:wordWrap/>
        <w:overflowPunct/>
        <w:topLinePunct w:val="0"/>
        <w:bidi w:val="0"/>
        <w:spacing w:beforeAutospacing="0" w:afterAutospacing="0" w:line="560" w:lineRule="exact"/>
        <w:ind w:firstLine="643" w:firstLineChars="200"/>
        <w:textAlignment w:val="auto"/>
        <w:rPr>
          <w:rFonts w:eastAsia="仿宋_GB2312"/>
          <w:b/>
          <w:bCs/>
          <w:kern w:val="0"/>
          <w:sz w:val="32"/>
          <w:szCs w:val="32"/>
        </w:rPr>
      </w:pPr>
      <w:r>
        <w:rPr>
          <w:rFonts w:eastAsia="仿宋_GB2312"/>
          <w:b/>
          <w:bCs/>
          <w:kern w:val="0"/>
          <w:sz w:val="32"/>
          <w:szCs w:val="32"/>
        </w:rPr>
        <w:t>4.资金发放</w:t>
      </w:r>
    </w:p>
    <w:p>
      <w:pPr>
        <w:keepNext w:val="0"/>
        <w:keepLines w:val="0"/>
        <w:pageBreakBefore w:val="0"/>
        <w:widowControl/>
        <w:kinsoku/>
        <w:wordWrap/>
        <w:overflowPunct/>
        <w:topLinePunct w:val="0"/>
        <w:bidi w:val="0"/>
        <w:spacing w:beforeAutospacing="0" w:afterAutospacing="0" w:line="560" w:lineRule="exact"/>
        <w:ind w:firstLine="640" w:firstLineChars="200"/>
        <w:textAlignment w:val="auto"/>
        <w:rPr>
          <w:rFonts w:eastAsia="仿宋_GB2312"/>
          <w:sz w:val="32"/>
          <w:szCs w:val="32"/>
        </w:rPr>
      </w:pPr>
      <w:r>
        <w:rPr>
          <w:rFonts w:eastAsia="仿宋_GB2312"/>
          <w:sz w:val="32"/>
          <w:szCs w:val="32"/>
        </w:rPr>
        <w:t>区财政局及时分解、下达市级资金，申请安排区级匹配资金。对申报主体为农业企业和农民专业合作的，区财政局拨付补贴资金至区农业农村委，区农业农村委按照便民高效、资金安全的原则，将补贴资金直接发放给新型经营主体；补贴对象涉及农户，应纳入惠民惠农财政补贴“一卡通”管理范围，完成资金发放。</w:t>
      </w:r>
    </w:p>
    <w:p>
      <w:pPr>
        <w:keepNext w:val="0"/>
        <w:keepLines w:val="0"/>
        <w:pageBreakBefore w:val="0"/>
        <w:numPr>
          <w:ilvl w:val="0"/>
          <w:numId w:val="1"/>
        </w:numPr>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保障措施</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firstLine="640" w:firstLineChars="200"/>
        <w:textAlignment w:val="auto"/>
        <w:rPr>
          <w:rFonts w:eastAsia="仿宋_GB2312"/>
          <w:color w:val="000000" w:themeColor="text1"/>
          <w:sz w:val="32"/>
          <w:szCs w:val="32"/>
          <w:shd w:val="clear" w:color="auto" w:fill="FFFFFF"/>
          <w14:textFill>
            <w14:solidFill>
              <w14:schemeClr w14:val="tx1"/>
            </w14:solidFill>
          </w14:textFill>
        </w:rPr>
      </w:pPr>
      <w:r>
        <w:rPr>
          <w:rFonts w:eastAsia="楷体_GB2312"/>
          <w:sz w:val="32"/>
          <w:szCs w:val="32"/>
        </w:rPr>
        <w:t>（一）强化组织领导。</w:t>
      </w:r>
      <w:r>
        <w:rPr>
          <w:rFonts w:eastAsia="仿宋_GB2312"/>
          <w:color w:val="000000" w:themeColor="text1"/>
          <w:sz w:val="32"/>
          <w:szCs w:val="32"/>
          <w:shd w:val="clear" w:color="auto" w:fill="FFFFFF"/>
          <w14:textFill>
            <w14:solidFill>
              <w14:schemeClr w14:val="tx1"/>
            </w14:solidFill>
          </w14:textFill>
        </w:rPr>
        <w:t>成立东丽区设施农业建设领导小组</w:t>
      </w:r>
      <w:r>
        <w:rPr>
          <w:rFonts w:eastAsia="仿宋_GB2312"/>
          <w:snapToGrid w:val="0"/>
          <w:color w:val="000000" w:themeColor="text1"/>
          <w:kern w:val="0"/>
          <w:sz w:val="32"/>
          <w:szCs w:val="32"/>
          <w14:textFill>
            <w14:solidFill>
              <w14:schemeClr w14:val="tx1"/>
            </w14:solidFill>
          </w14:textFill>
        </w:rPr>
        <w:t>(以下简称领导小组)</w:t>
      </w:r>
      <w:r>
        <w:rPr>
          <w:rFonts w:eastAsia="仿宋_GB2312"/>
          <w:color w:val="000000" w:themeColor="text1"/>
          <w:sz w:val="32"/>
          <w:szCs w:val="32"/>
          <w:shd w:val="clear" w:color="auto" w:fill="FFFFFF"/>
          <w14:textFill>
            <w14:solidFill>
              <w14:schemeClr w14:val="tx1"/>
            </w14:solidFill>
          </w14:textFill>
        </w:rPr>
        <w:t>，</w:t>
      </w:r>
      <w:r>
        <w:rPr>
          <w:rFonts w:eastAsia="仿宋_GB2312"/>
          <w:snapToGrid w:val="0"/>
          <w:color w:val="000000" w:themeColor="text1"/>
          <w:kern w:val="0"/>
          <w:sz w:val="32"/>
          <w:szCs w:val="32"/>
          <w14:textFill>
            <w14:solidFill>
              <w14:schemeClr w14:val="tx1"/>
            </w14:solidFill>
          </w14:textFill>
        </w:rPr>
        <w:t>领导小组由</w:t>
      </w:r>
      <w:r>
        <w:rPr>
          <w:rFonts w:hint="eastAsia" w:eastAsia="仿宋_GB2312"/>
          <w:snapToGrid w:val="0"/>
          <w:color w:val="000000" w:themeColor="text1"/>
          <w:kern w:val="0"/>
          <w:sz w:val="32"/>
          <w:szCs w:val="32"/>
          <w14:textFill>
            <w14:solidFill>
              <w14:schemeClr w14:val="tx1"/>
            </w14:solidFill>
          </w14:textFill>
        </w:rPr>
        <w:t>分管</w:t>
      </w:r>
      <w:r>
        <w:rPr>
          <w:rFonts w:eastAsia="仿宋_GB2312"/>
          <w:snapToGrid w:val="0"/>
          <w:color w:val="000000" w:themeColor="text1"/>
          <w:kern w:val="0"/>
          <w:sz w:val="32"/>
          <w:szCs w:val="32"/>
          <w14:textFill>
            <w14:solidFill>
              <w14:schemeClr w14:val="tx1"/>
            </w14:solidFill>
          </w14:textFill>
        </w:rPr>
        <w:t>副区长任组长，</w:t>
      </w:r>
      <w:r>
        <w:rPr>
          <w:rFonts w:eastAsia="仿宋_GB2312"/>
          <w:color w:val="000000" w:themeColor="text1"/>
          <w:sz w:val="32"/>
          <w:szCs w:val="32"/>
          <w:shd w:val="clear" w:color="auto" w:fill="FFFFFF"/>
          <w14:textFill>
            <w14:solidFill>
              <w14:schemeClr w14:val="tx1"/>
            </w14:solidFill>
          </w14:textFill>
        </w:rPr>
        <w:t>区农业农村委</w:t>
      </w:r>
      <w:r>
        <w:rPr>
          <w:rFonts w:hint="eastAsia" w:eastAsia="仿宋_GB2312"/>
          <w:color w:val="000000" w:themeColor="text1"/>
          <w:sz w:val="32"/>
          <w:szCs w:val="32"/>
          <w:shd w:val="clear" w:color="auto" w:fill="FFFFFF"/>
          <w14:textFill>
            <w14:solidFill>
              <w14:schemeClr w14:val="tx1"/>
            </w14:solidFill>
          </w14:textFill>
        </w:rPr>
        <w:t>主要负责同志</w:t>
      </w:r>
      <w:r>
        <w:rPr>
          <w:rFonts w:eastAsia="仿宋_GB2312"/>
          <w:color w:val="000000" w:themeColor="text1"/>
          <w:sz w:val="32"/>
          <w:szCs w:val="32"/>
          <w:shd w:val="clear" w:color="auto" w:fill="FFFFFF"/>
          <w14:textFill>
            <w14:solidFill>
              <w14:schemeClr w14:val="tx1"/>
            </w14:solidFill>
          </w14:textFill>
        </w:rPr>
        <w:t>任副组长，发改委、财政局、政务服务办、市规划和自然资源局东丽分局、水务局、各涉农街道办事处及东丽湖街道办事处主要负责</w:t>
      </w:r>
      <w:r>
        <w:rPr>
          <w:rFonts w:hint="eastAsia" w:eastAsia="仿宋_GB2312"/>
          <w:color w:val="000000" w:themeColor="text1"/>
          <w:sz w:val="32"/>
          <w:szCs w:val="32"/>
          <w:shd w:val="clear" w:color="auto" w:fill="FFFFFF"/>
          <w14:textFill>
            <w14:solidFill>
              <w14:schemeClr w14:val="tx1"/>
            </w14:solidFill>
          </w14:textFill>
        </w:rPr>
        <w:t>同志</w:t>
      </w:r>
      <w:r>
        <w:rPr>
          <w:rFonts w:eastAsia="仿宋_GB2312"/>
          <w:color w:val="000000" w:themeColor="text1"/>
          <w:sz w:val="32"/>
          <w:szCs w:val="32"/>
          <w:shd w:val="clear" w:color="auto" w:fill="FFFFFF"/>
          <w14:textFill>
            <w14:solidFill>
              <w14:schemeClr w14:val="tx1"/>
            </w14:solidFill>
          </w14:textFill>
        </w:rPr>
        <w:t>为成员。领导小组下设办公室，办公室设在区农业农村委，办公室主任由区农业农村委</w:t>
      </w:r>
      <w:r>
        <w:rPr>
          <w:rFonts w:hint="eastAsia" w:eastAsia="仿宋_GB2312"/>
          <w:color w:val="000000" w:themeColor="text1"/>
          <w:sz w:val="32"/>
          <w:szCs w:val="32"/>
          <w:shd w:val="clear" w:color="auto" w:fill="FFFFFF"/>
          <w14:textFill>
            <w14:solidFill>
              <w14:schemeClr w14:val="tx1"/>
            </w14:solidFill>
          </w14:textFill>
        </w:rPr>
        <w:t>主要</w:t>
      </w:r>
      <w:r>
        <w:rPr>
          <w:rFonts w:eastAsia="仿宋_GB2312"/>
          <w:color w:val="000000" w:themeColor="text1"/>
          <w:sz w:val="32"/>
          <w:szCs w:val="32"/>
          <w:shd w:val="clear" w:color="auto" w:fill="FFFFFF"/>
          <w14:textFill>
            <w14:solidFill>
              <w14:schemeClr w14:val="tx1"/>
            </w14:solidFill>
          </w14:textFill>
        </w:rPr>
        <w:t>负责同志兼任。各成员单位要进一步统一思想，提高政治站位，充分认识设施建设工作对东丽区乡村振兴战略实施的重要意义，</w:t>
      </w:r>
      <w:r>
        <w:rPr>
          <w:rFonts w:eastAsia="仿宋_GB2312"/>
          <w:color w:val="000000"/>
          <w:sz w:val="32"/>
          <w:szCs w:val="32"/>
          <w:shd w:val="clear" w:color="auto" w:fill="FFFFFF"/>
        </w:rPr>
        <w:t>担当作为、加强沟通、积极配合，统筹规划实施各项政策，协同推进</w:t>
      </w:r>
      <w:r>
        <w:rPr>
          <w:rFonts w:eastAsia="仿宋_GB2312"/>
          <w:color w:val="000000" w:themeColor="text1"/>
          <w:sz w:val="32"/>
          <w:szCs w:val="32"/>
          <w:shd w:val="clear" w:color="auto" w:fill="FFFFFF"/>
          <w14:textFill>
            <w14:solidFill>
              <w14:schemeClr w14:val="tx1"/>
            </w14:solidFill>
          </w14:textFill>
        </w:rPr>
        <w:t>设施农业建设任务顺利完成。</w:t>
      </w:r>
    </w:p>
    <w:p>
      <w:pPr>
        <w:keepNext w:val="0"/>
        <w:keepLines w:val="0"/>
        <w:pageBreakBefore w:val="0"/>
        <w:kinsoku/>
        <w:wordWrap/>
        <w:overflowPunct/>
        <w:topLinePunct w:val="0"/>
        <w:bidi w:val="0"/>
        <w:spacing w:beforeAutospacing="0" w:afterAutospacing="0" w:line="560" w:lineRule="exact"/>
        <w:ind w:firstLine="640" w:firstLineChars="200"/>
        <w:contextualSpacing/>
        <w:textAlignment w:val="auto"/>
        <w:rPr>
          <w:rFonts w:eastAsia="仿宋_GB2312"/>
          <w:sz w:val="32"/>
          <w:szCs w:val="32"/>
        </w:rPr>
      </w:pPr>
      <w:r>
        <w:rPr>
          <w:rFonts w:eastAsia="楷体_GB2312"/>
          <w:sz w:val="32"/>
          <w:szCs w:val="32"/>
        </w:rPr>
        <w:t>（二）加大资金支持。</w:t>
      </w:r>
      <w:r>
        <w:rPr>
          <w:rFonts w:eastAsia="仿宋_GB2312"/>
          <w:sz w:val="32"/>
          <w:szCs w:val="32"/>
        </w:rPr>
        <w:t>不断拓宽设施农业建设资金渠道，充分整合我区土地、水利、财政、金融、税收、科技、交通、电力、物流、教育、人才等各类扶持政策措施，加大投入力度，力争形成稳定的资金来源。探索鼓励和吸引社会资本参与，引导社会力量参与设施农业建设工作。</w:t>
      </w:r>
    </w:p>
    <w:p>
      <w:pPr>
        <w:keepNext w:val="0"/>
        <w:keepLines w:val="0"/>
        <w:pageBreakBefore w:val="0"/>
        <w:kinsoku/>
        <w:wordWrap/>
        <w:overflowPunct/>
        <w:topLinePunct w:val="0"/>
        <w:bidi w:val="0"/>
        <w:spacing w:beforeAutospacing="0" w:afterAutospacing="0" w:line="56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楷体_GB2312"/>
          <w:sz w:val="32"/>
          <w:szCs w:val="32"/>
        </w:rPr>
        <w:t>（三）做好用地保障。</w:t>
      </w:r>
      <w:r>
        <w:rPr>
          <w:rFonts w:eastAsia="仿宋_GB2312"/>
          <w:sz w:val="32"/>
          <w:szCs w:val="32"/>
        </w:rPr>
        <w:t>在确保完成粮食安全考核任务前提下，严格</w:t>
      </w:r>
      <w:r>
        <w:rPr>
          <w:rFonts w:eastAsia="仿宋_GB2312"/>
          <w:color w:val="000000" w:themeColor="text1"/>
          <w:sz w:val="32"/>
          <w:szCs w:val="32"/>
          <w14:textFill>
            <w14:solidFill>
              <w14:schemeClr w14:val="tx1"/>
            </w14:solidFill>
          </w14:textFill>
        </w:rPr>
        <w:t>按照《市规划资源局市农业农村委关于进一步规范设施农业用地管理的通知》（津规资发〔2020〕2号），做好设施农业用地保障。同时，为解决</w:t>
      </w:r>
      <w:r>
        <w:rPr>
          <w:rFonts w:hint="eastAsia" w:eastAsia="仿宋_GB2312"/>
          <w:color w:val="000000" w:themeColor="text1"/>
          <w:sz w:val="32"/>
          <w:szCs w:val="32"/>
          <w:lang w:eastAsia="zh-CN"/>
          <w14:textFill>
            <w14:solidFill>
              <w14:schemeClr w14:val="tx1"/>
            </w14:solidFill>
          </w14:textFill>
        </w:rPr>
        <w:t>地面沉降严重</w:t>
      </w:r>
      <w:r>
        <w:rPr>
          <w:rFonts w:eastAsia="仿宋_GB2312"/>
          <w:color w:val="000000" w:themeColor="text1"/>
          <w:sz w:val="32"/>
          <w:szCs w:val="32"/>
          <w14:textFill>
            <w14:solidFill>
              <w14:schemeClr w14:val="tx1"/>
            </w14:solidFill>
          </w14:textFill>
        </w:rPr>
        <w:t>区水源转换等设施用地需求，将其辅助设施比例由不超过10%调整为不超过12%，有效满足集雨储水、水处理及节水灌溉等辅助设施用地需求。</w:t>
      </w:r>
    </w:p>
    <w:p>
      <w:pPr>
        <w:keepNext w:val="0"/>
        <w:keepLines w:val="0"/>
        <w:pageBreakBefore w:val="0"/>
        <w:kinsoku/>
        <w:wordWrap/>
        <w:overflowPunct/>
        <w:topLinePunct w:val="0"/>
        <w:bidi w:val="0"/>
        <w:spacing w:beforeAutospacing="0" w:afterAutospacing="0" w:line="560" w:lineRule="exact"/>
        <w:ind w:firstLine="640" w:firstLineChars="200"/>
        <w:contextualSpacing/>
        <w:textAlignment w:val="auto"/>
        <w:outlineLvl w:val="1"/>
        <w:rPr>
          <w:rFonts w:eastAsia="仿宋_GB2312"/>
          <w:sz w:val="32"/>
          <w:szCs w:val="32"/>
          <w:lang w:val="zh-CN"/>
        </w:rPr>
      </w:pPr>
      <w:r>
        <w:rPr>
          <w:rFonts w:eastAsia="楷体_GB2312"/>
          <w:color w:val="000000" w:themeColor="text1"/>
          <w:sz w:val="32"/>
          <w:szCs w:val="32"/>
          <w14:textFill>
            <w14:solidFill>
              <w14:schemeClr w14:val="tx1"/>
            </w14:solidFill>
          </w14:textFill>
        </w:rPr>
        <w:t>（四）强化用水保障。</w:t>
      </w:r>
      <w:r>
        <w:rPr>
          <w:rFonts w:eastAsia="仿宋_GB2312"/>
          <w:sz w:val="32"/>
          <w:szCs w:val="32"/>
          <w:lang w:val="zh-CN"/>
        </w:rPr>
        <w:t>根据“以水定地”的总体原则，调整设施农业种植结构，按照地下水超采综合治理工作要求，抓好水源转换工程，推进节水工程建设，大力发展节水农业。</w:t>
      </w:r>
      <w:r>
        <w:rPr>
          <w:rFonts w:eastAsia="仿宋_GB2312"/>
          <w:color w:val="000000"/>
          <w:sz w:val="32"/>
          <w:szCs w:val="32"/>
        </w:rPr>
        <w:t>落实东丽区农业水价综合改革</w:t>
      </w:r>
      <w:r>
        <w:rPr>
          <w:rFonts w:eastAsia="仿宋_GB2312"/>
          <w:sz w:val="32"/>
          <w:szCs w:val="32"/>
        </w:rPr>
        <w:t>农业水价形成机制、精准补贴和节水奖励机制、工程管护机制、用水管理机制等四项机制。</w:t>
      </w:r>
      <w:r>
        <w:rPr>
          <w:rFonts w:eastAsia="仿宋_GB2312"/>
          <w:sz w:val="32"/>
          <w:szCs w:val="32"/>
          <w:lang w:val="zh-CN"/>
        </w:rPr>
        <w:t>结合高标准农田建设，指导各涉农</w:t>
      </w:r>
      <w:r>
        <w:rPr>
          <w:rFonts w:eastAsia="仿宋_GB2312"/>
          <w:sz w:val="32"/>
          <w:szCs w:val="32"/>
        </w:rPr>
        <w:t>街</w:t>
      </w:r>
      <w:r>
        <w:rPr>
          <w:rFonts w:eastAsia="仿宋_GB2312"/>
          <w:sz w:val="32"/>
          <w:szCs w:val="32"/>
          <w:lang w:val="zh-CN"/>
        </w:rPr>
        <w:t>抓好田间水利设施提升改造，切实抓好农艺节水，加大集雨水窖、储水罐（池）推广力度，有效保障用水需求。</w:t>
      </w:r>
    </w:p>
    <w:p>
      <w:pPr>
        <w:keepNext w:val="0"/>
        <w:keepLines w:val="0"/>
        <w:pageBreakBefore w:val="0"/>
        <w:kinsoku/>
        <w:wordWrap/>
        <w:overflowPunct/>
        <w:topLinePunct w:val="0"/>
        <w:bidi w:val="0"/>
        <w:snapToGrid w:val="0"/>
        <w:spacing w:beforeAutospacing="0" w:afterAutospacing="0" w:line="560" w:lineRule="exact"/>
        <w:ind w:firstLine="640" w:firstLineChars="200"/>
        <w:textAlignment w:val="auto"/>
        <w:rPr>
          <w:rFonts w:eastAsia="仿宋_GB2312"/>
          <w:sz w:val="32"/>
          <w:szCs w:val="32"/>
        </w:rPr>
      </w:pPr>
      <w:r>
        <w:rPr>
          <w:rFonts w:eastAsia="楷体_GB2312"/>
          <w:color w:val="000000" w:themeColor="text1"/>
          <w:sz w:val="32"/>
          <w:szCs w:val="32"/>
          <w14:textFill>
            <w14:solidFill>
              <w14:schemeClr w14:val="tx1"/>
            </w14:solidFill>
          </w14:textFill>
        </w:rPr>
        <w:t>（五）强化督导问责。</w:t>
      </w:r>
      <w:r>
        <w:rPr>
          <w:rFonts w:eastAsia="仿宋_GB2312"/>
          <w:sz w:val="32"/>
          <w:szCs w:val="32"/>
        </w:rPr>
        <w:t>领导小组办公室定期对任务责任单位建设情况进行调度，及时掌握设施农业建设进展情况，并会同区级有关部门对建设单位进行指导、监督和检查。</w:t>
      </w:r>
      <w:r>
        <w:rPr>
          <w:rFonts w:eastAsia="仿宋_GB2312"/>
          <w:color w:val="000000" w:themeColor="text1"/>
          <w:sz w:val="32"/>
          <w:szCs w:val="32"/>
          <w14:textFill>
            <w14:solidFill>
              <w14:schemeClr w14:val="tx1"/>
            </w14:solidFill>
          </w14:textFill>
        </w:rPr>
        <w:t>区农业农村委、区财政局将本着“花钱要问效、无效要问责”的原则，按照全面实施预算绩效管理政策，对设施农业建设项目实行全过程预算绩效管理，并提请审计部门将其作为审计年度预算执行情况的重点内容之一，确保资金花在刀刃上，花出效益来。健全问责机制，对设施农业建设进展缓慢、措施落实不力的单位提请</w:t>
      </w:r>
      <w:r>
        <w:rPr>
          <w:rFonts w:eastAsia="仿宋_GB2312"/>
          <w:sz w:val="32"/>
          <w:szCs w:val="32"/>
        </w:rPr>
        <w:t>区纪委监委依规依纪严肃处理</w:t>
      </w:r>
      <w:r>
        <w:rPr>
          <w:rFonts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bidi w:val="0"/>
        <w:spacing w:beforeAutospacing="0" w:afterAutospacing="0" w:line="560" w:lineRule="exact"/>
        <w:ind w:firstLine="640" w:firstLineChars="200"/>
        <w:contextualSpacing/>
        <w:textAlignment w:val="auto"/>
        <w:outlineLvl w:val="1"/>
        <w:rPr>
          <w:rFonts w:eastAsia="仿宋_GB2312"/>
          <w:sz w:val="32"/>
          <w:szCs w:val="32"/>
        </w:rPr>
      </w:pPr>
      <w:r>
        <w:rPr>
          <w:rFonts w:eastAsia="楷体_GB2312"/>
          <w:color w:val="000000" w:themeColor="text1"/>
          <w:sz w:val="32"/>
          <w:szCs w:val="32"/>
          <w14:textFill>
            <w14:solidFill>
              <w14:schemeClr w14:val="tx1"/>
            </w14:solidFill>
          </w14:textFill>
        </w:rPr>
        <w:t>（六）注重宣传引导。</w:t>
      </w:r>
      <w:r>
        <w:rPr>
          <w:rFonts w:eastAsia="仿宋_GB2312"/>
          <w:sz w:val="32"/>
          <w:szCs w:val="32"/>
        </w:rPr>
        <w:t>充分运用广播、电视、报刊、网络等多种媒体，加强</w:t>
      </w:r>
      <w:r>
        <w:rPr>
          <w:rFonts w:eastAsia="仿宋_GB2312"/>
          <w:sz w:val="32"/>
          <w:szCs w:val="32"/>
          <w:shd w:val="clear" w:color="auto" w:fill="FFFFFF"/>
        </w:rPr>
        <w:t>设施农业建设工作</w:t>
      </w:r>
      <w:r>
        <w:rPr>
          <w:rFonts w:eastAsia="仿宋_GB2312"/>
          <w:sz w:val="32"/>
          <w:szCs w:val="32"/>
        </w:rPr>
        <w:t>的舆论宣传和技术推广。在关键农时季节，及时开展现场观摩、集中培训、巡回指导等，提高蔬菜栽培管理水平，帮助解决实际问题。同时，积极做好市场价格、供需形势、销售渠道等相关信息服务，引导农民合理安排生产，促进产销衔接。</w:t>
      </w:r>
    </w:p>
    <w:p>
      <w:pPr>
        <w:spacing w:line="560" w:lineRule="exact"/>
        <w:ind w:firstLine="640" w:firstLineChars="200"/>
        <w:rPr>
          <w:rFonts w:eastAsia="仿宋_GB2312"/>
          <w:sz w:val="32"/>
          <w:szCs w:val="32"/>
        </w:rPr>
      </w:pPr>
    </w:p>
    <w:p>
      <w:pPr>
        <w:pStyle w:val="7"/>
        <w:spacing w:line="56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附件：项目申报及验收材料目录</w:t>
      </w:r>
    </w:p>
    <w:p>
      <w:pPr>
        <w:spacing w:line="560" w:lineRule="exact"/>
        <w:ind w:firstLine="640" w:firstLineChars="200"/>
        <w:rPr>
          <w:rFonts w:eastAsia="仿宋_GB2312"/>
          <w:sz w:val="32"/>
          <w:szCs w:val="32"/>
        </w:rPr>
      </w:pPr>
    </w:p>
    <w:p>
      <w:pPr>
        <w:widowControl/>
        <w:spacing w:line="560" w:lineRule="exact"/>
        <w:jc w:val="left"/>
        <w:rPr>
          <w:rFonts w:eastAsia="仿宋_GB2312"/>
          <w:sz w:val="32"/>
          <w:szCs w:val="32"/>
        </w:rPr>
      </w:pPr>
      <w:r>
        <w:rPr>
          <w:rFonts w:eastAsia="仿宋_GB2312"/>
          <w:sz w:val="32"/>
          <w:szCs w:val="32"/>
        </w:rPr>
        <w:br w:type="page"/>
      </w:r>
    </w:p>
    <w:p>
      <w:pPr>
        <w:pStyle w:val="7"/>
        <w:spacing w:line="560" w:lineRule="exact"/>
        <w:jc w:val="both"/>
        <w:rPr>
          <w:rFonts w:ascii="Times New Roman" w:hAnsi="Times New Roman" w:eastAsia="黑体" w:cs="Times New Roman"/>
          <w:sz w:val="32"/>
          <w:szCs w:val="32"/>
        </w:rPr>
      </w:pPr>
      <w:r>
        <w:rPr>
          <w:rFonts w:ascii="Times New Roman" w:hAnsi="Times New Roman" w:eastAsia="黑体" w:cs="Times New Roman"/>
          <w:sz w:val="32"/>
          <w:szCs w:val="32"/>
        </w:rPr>
        <w:t>附件</w:t>
      </w:r>
    </w:p>
    <w:p>
      <w:pPr>
        <w:pStyle w:val="7"/>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项目申报及验收材料目录</w:t>
      </w:r>
    </w:p>
    <w:p>
      <w:pPr>
        <w:pStyle w:val="7"/>
        <w:spacing w:line="560" w:lineRule="exact"/>
        <w:jc w:val="center"/>
        <w:rPr>
          <w:rFonts w:ascii="Times New Roman" w:hAnsi="Times New Roman" w:eastAsia="仿宋_GB2312" w:cs="Times New Roman"/>
          <w:sz w:val="32"/>
          <w:szCs w:val="32"/>
        </w:rPr>
      </w:pPr>
    </w:p>
    <w:p>
      <w:pPr>
        <w:snapToGrid w:val="0"/>
        <w:spacing w:line="560" w:lineRule="exact"/>
        <w:ind w:firstLine="640" w:firstLineChars="200"/>
        <w:rPr>
          <w:rFonts w:eastAsia="黑体"/>
          <w:kern w:val="0"/>
          <w:sz w:val="32"/>
          <w:szCs w:val="32"/>
        </w:rPr>
      </w:pPr>
      <w:r>
        <w:rPr>
          <w:rFonts w:eastAsia="黑体"/>
          <w:kern w:val="0"/>
          <w:sz w:val="32"/>
          <w:szCs w:val="32"/>
        </w:rPr>
        <w:t>一、项目申报</w:t>
      </w:r>
    </w:p>
    <w:p>
      <w:pPr>
        <w:snapToGrid w:val="0"/>
        <w:spacing w:line="560" w:lineRule="exact"/>
        <w:ind w:firstLine="640" w:firstLineChars="200"/>
        <w:rPr>
          <w:rFonts w:eastAsia="楷体_GB2312"/>
          <w:kern w:val="0"/>
          <w:sz w:val="32"/>
          <w:szCs w:val="32"/>
        </w:rPr>
      </w:pPr>
      <w:r>
        <w:rPr>
          <w:rFonts w:eastAsia="楷体_GB2312"/>
          <w:kern w:val="0"/>
          <w:sz w:val="32"/>
          <w:szCs w:val="32"/>
        </w:rPr>
        <w:t>（一）申报备案材料</w:t>
      </w:r>
    </w:p>
    <w:p>
      <w:pPr>
        <w:spacing w:line="560" w:lineRule="exact"/>
        <w:ind w:firstLine="640" w:firstLineChars="200"/>
        <w:rPr>
          <w:rFonts w:eastAsia="仿宋_GB2312"/>
          <w:sz w:val="32"/>
          <w:szCs w:val="32"/>
        </w:rPr>
      </w:pPr>
      <w:r>
        <w:rPr>
          <w:rFonts w:eastAsia="仿宋_GB2312"/>
          <w:sz w:val="32"/>
          <w:szCs w:val="32"/>
        </w:rPr>
        <w:t>1.以村级经济组织进行申报</w:t>
      </w:r>
    </w:p>
    <w:p>
      <w:pPr>
        <w:spacing w:line="560" w:lineRule="exact"/>
        <w:ind w:firstLine="640" w:firstLineChars="200"/>
        <w:rPr>
          <w:rFonts w:eastAsia="仿宋_GB2312"/>
          <w:sz w:val="32"/>
          <w:szCs w:val="32"/>
        </w:rPr>
      </w:pPr>
      <w:r>
        <w:rPr>
          <w:rFonts w:eastAsia="仿宋_GB2312"/>
          <w:sz w:val="32"/>
          <w:szCs w:val="32"/>
        </w:rPr>
        <w:t>（1）街道办事处提交的申报报告;</w:t>
      </w:r>
    </w:p>
    <w:p>
      <w:pPr>
        <w:spacing w:line="560" w:lineRule="exact"/>
        <w:ind w:firstLine="640" w:firstLineChars="200"/>
        <w:rPr>
          <w:rFonts w:eastAsia="仿宋_GB2312"/>
          <w:sz w:val="32"/>
          <w:szCs w:val="32"/>
        </w:rPr>
      </w:pPr>
      <w:r>
        <w:rPr>
          <w:rFonts w:eastAsia="仿宋_GB2312"/>
          <w:sz w:val="32"/>
          <w:szCs w:val="32"/>
        </w:rPr>
        <w:t>（2）东丽区设施农业建设项目审查表；</w:t>
      </w:r>
    </w:p>
    <w:p>
      <w:pPr>
        <w:spacing w:line="560" w:lineRule="exact"/>
        <w:ind w:firstLine="640" w:firstLineChars="200"/>
        <w:rPr>
          <w:rFonts w:eastAsia="仿宋_GB2312"/>
          <w:sz w:val="32"/>
          <w:szCs w:val="32"/>
        </w:rPr>
      </w:pPr>
      <w:r>
        <w:rPr>
          <w:rFonts w:eastAsia="仿宋_GB2312"/>
          <w:sz w:val="32"/>
          <w:szCs w:val="32"/>
        </w:rPr>
        <w:t>（3）东丽区设施农业建设申报书；</w:t>
      </w:r>
    </w:p>
    <w:p>
      <w:pPr>
        <w:spacing w:line="560" w:lineRule="exact"/>
        <w:ind w:firstLine="640" w:firstLineChars="200"/>
        <w:rPr>
          <w:rFonts w:eastAsia="仿宋_GB2312"/>
          <w:sz w:val="32"/>
          <w:szCs w:val="32"/>
        </w:rPr>
      </w:pPr>
      <w:r>
        <w:rPr>
          <w:rFonts w:eastAsia="仿宋_GB2312"/>
          <w:sz w:val="32"/>
          <w:szCs w:val="32"/>
        </w:rPr>
        <w:t>（4）村集体经济组织</w:t>
      </w:r>
      <w:r>
        <w:rPr>
          <w:rFonts w:hint="eastAsia" w:eastAsia="仿宋_GB2312"/>
          <w:sz w:val="32"/>
          <w:szCs w:val="32"/>
        </w:rPr>
        <w:t>统一社会信用</w:t>
      </w:r>
      <w:r>
        <w:rPr>
          <w:rFonts w:eastAsia="仿宋_GB2312"/>
          <w:sz w:val="32"/>
          <w:szCs w:val="32"/>
        </w:rPr>
        <w:t>代码</w:t>
      </w:r>
      <w:r>
        <w:rPr>
          <w:rFonts w:hint="eastAsia" w:eastAsia="仿宋_GB2312"/>
          <w:sz w:val="32"/>
          <w:szCs w:val="32"/>
        </w:rPr>
        <w:t>证</w:t>
      </w:r>
      <w:r>
        <w:rPr>
          <w:rFonts w:eastAsia="仿宋_GB2312"/>
          <w:sz w:val="32"/>
          <w:szCs w:val="32"/>
        </w:rPr>
        <w:t>复印件；</w:t>
      </w:r>
    </w:p>
    <w:p>
      <w:pPr>
        <w:spacing w:line="560" w:lineRule="exact"/>
        <w:ind w:firstLine="640" w:firstLineChars="200"/>
        <w:rPr>
          <w:rFonts w:eastAsia="仿宋_GB2312"/>
          <w:sz w:val="32"/>
          <w:szCs w:val="32"/>
        </w:rPr>
      </w:pPr>
      <w:r>
        <w:rPr>
          <w:rFonts w:eastAsia="仿宋_GB2312"/>
          <w:sz w:val="32"/>
          <w:szCs w:val="32"/>
        </w:rPr>
        <w:t>（5）棚室建设地块卫星定位标记图建设地块区位示意图；</w:t>
      </w:r>
    </w:p>
    <w:p>
      <w:pPr>
        <w:spacing w:line="560" w:lineRule="exact"/>
        <w:ind w:firstLine="640" w:firstLineChars="200"/>
        <w:rPr>
          <w:rFonts w:eastAsia="仿宋_GB2312"/>
          <w:sz w:val="32"/>
          <w:szCs w:val="32"/>
        </w:rPr>
      </w:pPr>
      <w:r>
        <w:rPr>
          <w:rFonts w:eastAsia="仿宋_GB2312"/>
          <w:sz w:val="32"/>
          <w:szCs w:val="32"/>
        </w:rPr>
        <w:t>（6）由村级经济组织统一组织申报的建设农户花名册；</w:t>
      </w:r>
    </w:p>
    <w:p>
      <w:pPr>
        <w:spacing w:line="560" w:lineRule="exact"/>
        <w:ind w:firstLine="640" w:firstLineChars="200"/>
        <w:rPr>
          <w:rFonts w:eastAsia="仿宋_GB2312"/>
          <w:sz w:val="32"/>
          <w:szCs w:val="32"/>
        </w:rPr>
      </w:pPr>
      <w:r>
        <w:rPr>
          <w:rFonts w:eastAsia="仿宋_GB2312"/>
          <w:sz w:val="32"/>
          <w:szCs w:val="32"/>
        </w:rPr>
        <w:t>（7）农户身份证复印件。</w:t>
      </w:r>
    </w:p>
    <w:p>
      <w:pPr>
        <w:snapToGrid w:val="0"/>
        <w:spacing w:line="560" w:lineRule="exact"/>
        <w:ind w:firstLine="640" w:firstLineChars="200"/>
        <w:rPr>
          <w:rFonts w:eastAsia="仿宋_GB2312"/>
          <w:sz w:val="32"/>
          <w:szCs w:val="32"/>
        </w:rPr>
      </w:pPr>
      <w:r>
        <w:rPr>
          <w:rFonts w:eastAsia="仿宋_GB2312"/>
          <w:sz w:val="32"/>
          <w:szCs w:val="32"/>
        </w:rPr>
        <w:t>2.以企业/合作社进行申报</w:t>
      </w:r>
    </w:p>
    <w:p>
      <w:pPr>
        <w:spacing w:line="560" w:lineRule="exact"/>
        <w:ind w:firstLine="640" w:firstLineChars="200"/>
        <w:rPr>
          <w:rFonts w:eastAsia="仿宋_GB2312"/>
          <w:sz w:val="32"/>
          <w:szCs w:val="32"/>
        </w:rPr>
      </w:pPr>
      <w:r>
        <w:rPr>
          <w:rFonts w:eastAsia="仿宋_GB2312"/>
          <w:sz w:val="32"/>
          <w:szCs w:val="32"/>
        </w:rPr>
        <w:t>（1）街道办事处提交的申报报告;</w:t>
      </w:r>
    </w:p>
    <w:p>
      <w:pPr>
        <w:spacing w:line="560" w:lineRule="exact"/>
        <w:ind w:firstLine="640" w:firstLineChars="200"/>
        <w:rPr>
          <w:rFonts w:eastAsia="仿宋_GB2312"/>
          <w:sz w:val="32"/>
          <w:szCs w:val="32"/>
        </w:rPr>
      </w:pPr>
      <w:r>
        <w:rPr>
          <w:rFonts w:eastAsia="仿宋_GB2312"/>
          <w:sz w:val="32"/>
          <w:szCs w:val="32"/>
        </w:rPr>
        <w:t>（2）东丽区设施农业建设项目审查表；</w:t>
      </w:r>
    </w:p>
    <w:p>
      <w:pPr>
        <w:spacing w:line="560" w:lineRule="exact"/>
        <w:ind w:firstLine="640" w:firstLineChars="200"/>
        <w:rPr>
          <w:rFonts w:eastAsia="仿宋_GB2312"/>
          <w:sz w:val="32"/>
          <w:szCs w:val="32"/>
        </w:rPr>
      </w:pPr>
      <w:r>
        <w:rPr>
          <w:rFonts w:eastAsia="仿宋_GB2312"/>
          <w:sz w:val="32"/>
          <w:szCs w:val="32"/>
        </w:rPr>
        <w:t>（3）东丽区设施农业建设申报书；</w:t>
      </w:r>
    </w:p>
    <w:p>
      <w:pPr>
        <w:spacing w:line="560" w:lineRule="exact"/>
        <w:ind w:firstLine="640" w:firstLineChars="200"/>
        <w:rPr>
          <w:rFonts w:eastAsia="仿宋_GB2312"/>
          <w:sz w:val="32"/>
          <w:szCs w:val="32"/>
        </w:rPr>
      </w:pPr>
      <w:r>
        <w:rPr>
          <w:rFonts w:eastAsia="仿宋_GB2312"/>
          <w:sz w:val="32"/>
          <w:szCs w:val="32"/>
        </w:rPr>
        <w:t>（4）申报单位营业执照及</w:t>
      </w:r>
      <w:r>
        <w:rPr>
          <w:rFonts w:hint="eastAsia" w:eastAsia="仿宋_GB2312"/>
          <w:sz w:val="32"/>
          <w:szCs w:val="32"/>
        </w:rPr>
        <w:t>统一社会信用</w:t>
      </w:r>
      <w:r>
        <w:rPr>
          <w:rFonts w:eastAsia="仿宋_GB2312"/>
          <w:sz w:val="32"/>
          <w:szCs w:val="32"/>
        </w:rPr>
        <w:t>代码</w:t>
      </w:r>
      <w:r>
        <w:rPr>
          <w:rFonts w:hint="eastAsia" w:eastAsia="仿宋_GB2312"/>
          <w:sz w:val="32"/>
          <w:szCs w:val="32"/>
        </w:rPr>
        <w:t>证</w:t>
      </w:r>
      <w:r>
        <w:rPr>
          <w:rFonts w:eastAsia="仿宋_GB2312"/>
          <w:sz w:val="32"/>
          <w:szCs w:val="32"/>
        </w:rPr>
        <w:t>复印件（企业/合作社）；</w:t>
      </w:r>
    </w:p>
    <w:p>
      <w:pPr>
        <w:spacing w:line="560" w:lineRule="exact"/>
        <w:ind w:firstLine="640" w:firstLineChars="200"/>
        <w:rPr>
          <w:rFonts w:eastAsia="仿宋_GB2312"/>
          <w:sz w:val="32"/>
          <w:szCs w:val="32"/>
        </w:rPr>
      </w:pPr>
      <w:r>
        <w:rPr>
          <w:rFonts w:eastAsia="仿宋_GB2312"/>
          <w:sz w:val="32"/>
          <w:szCs w:val="32"/>
        </w:rPr>
        <w:t>（5）建设地块区位示意图（需标明四至）及平面布局图;</w:t>
      </w:r>
    </w:p>
    <w:p>
      <w:pPr>
        <w:spacing w:line="560" w:lineRule="exact"/>
        <w:ind w:firstLine="640" w:firstLineChars="200"/>
        <w:rPr>
          <w:rFonts w:eastAsia="仿宋_GB2312"/>
          <w:sz w:val="32"/>
          <w:szCs w:val="32"/>
        </w:rPr>
      </w:pPr>
      <w:r>
        <w:rPr>
          <w:rFonts w:eastAsia="仿宋_GB2312"/>
          <w:sz w:val="32"/>
          <w:szCs w:val="32"/>
        </w:rPr>
        <w:t>（6）附属设施用地的设施农业备案手续；</w:t>
      </w:r>
    </w:p>
    <w:p>
      <w:pPr>
        <w:spacing w:line="560" w:lineRule="exact"/>
        <w:ind w:firstLine="640" w:firstLineChars="200"/>
        <w:rPr>
          <w:rFonts w:eastAsia="仿宋_GB2312"/>
          <w:sz w:val="32"/>
          <w:szCs w:val="32"/>
        </w:rPr>
      </w:pPr>
      <w:r>
        <w:rPr>
          <w:rFonts w:eastAsia="仿宋_GB2312"/>
          <w:sz w:val="32"/>
          <w:szCs w:val="32"/>
        </w:rPr>
        <w:t>（7）项目用地协议。</w:t>
      </w:r>
    </w:p>
    <w:p>
      <w:pPr>
        <w:snapToGrid w:val="0"/>
        <w:spacing w:line="560" w:lineRule="exact"/>
        <w:ind w:firstLine="640" w:firstLineChars="200"/>
        <w:rPr>
          <w:rFonts w:eastAsia="仿宋_GB2312"/>
          <w:sz w:val="32"/>
          <w:szCs w:val="32"/>
        </w:rPr>
      </w:pPr>
      <w:r>
        <w:rPr>
          <w:rFonts w:eastAsia="仿宋_GB2312"/>
          <w:sz w:val="32"/>
          <w:szCs w:val="32"/>
        </w:rPr>
        <w:t>以上材料均一式两份装订成册，报送至东丽区农业农村委，同时报送电子版。</w:t>
      </w:r>
    </w:p>
    <w:p>
      <w:pPr>
        <w:snapToGrid w:val="0"/>
        <w:spacing w:line="560" w:lineRule="exact"/>
        <w:ind w:firstLine="640" w:firstLineChars="200"/>
        <w:rPr>
          <w:rFonts w:eastAsia="楷体_GB2312"/>
          <w:kern w:val="0"/>
          <w:sz w:val="32"/>
          <w:szCs w:val="32"/>
        </w:rPr>
      </w:pPr>
      <w:r>
        <w:rPr>
          <w:rFonts w:eastAsia="楷体_GB2312"/>
          <w:kern w:val="0"/>
          <w:sz w:val="32"/>
          <w:szCs w:val="32"/>
        </w:rPr>
        <w:t>（二）申报审核</w:t>
      </w:r>
    </w:p>
    <w:p>
      <w:pPr>
        <w:spacing w:line="560" w:lineRule="exact"/>
        <w:ind w:firstLine="640" w:firstLineChars="200"/>
        <w:rPr>
          <w:rFonts w:eastAsia="仿宋_GB2312"/>
          <w:sz w:val="32"/>
          <w:szCs w:val="32"/>
        </w:rPr>
      </w:pPr>
      <w:r>
        <w:rPr>
          <w:rFonts w:eastAsia="仿宋_GB2312"/>
          <w:sz w:val="32"/>
          <w:szCs w:val="32"/>
        </w:rPr>
        <w:t>各街道负责审查核实建设面积真实性及建设内容可行性，区农业农村委重点负责审查核实申报材料是否齐全，区财政局重点负责审核项目安排重复性。</w:t>
      </w:r>
    </w:p>
    <w:p>
      <w:pPr>
        <w:snapToGrid w:val="0"/>
        <w:spacing w:line="560" w:lineRule="exact"/>
        <w:ind w:firstLine="640" w:firstLineChars="200"/>
        <w:rPr>
          <w:rFonts w:eastAsia="黑体"/>
          <w:kern w:val="0"/>
          <w:sz w:val="32"/>
          <w:szCs w:val="32"/>
        </w:rPr>
      </w:pPr>
      <w:r>
        <w:rPr>
          <w:rFonts w:eastAsia="黑体"/>
          <w:kern w:val="0"/>
          <w:sz w:val="32"/>
          <w:szCs w:val="32"/>
        </w:rPr>
        <w:t>二、项目验收</w:t>
      </w:r>
    </w:p>
    <w:p>
      <w:pPr>
        <w:snapToGrid w:val="0"/>
        <w:spacing w:line="560" w:lineRule="exact"/>
        <w:ind w:firstLine="640" w:firstLineChars="200"/>
        <w:rPr>
          <w:rFonts w:eastAsia="楷体_GB2312"/>
          <w:kern w:val="0"/>
          <w:sz w:val="32"/>
          <w:szCs w:val="32"/>
        </w:rPr>
      </w:pPr>
      <w:r>
        <w:rPr>
          <w:rFonts w:eastAsia="楷体_GB2312"/>
          <w:kern w:val="0"/>
          <w:sz w:val="32"/>
          <w:szCs w:val="32"/>
        </w:rPr>
        <w:t>（一）街道提交验收材料</w:t>
      </w:r>
    </w:p>
    <w:p>
      <w:pPr>
        <w:spacing w:line="560" w:lineRule="exact"/>
        <w:ind w:firstLine="640" w:firstLineChars="200"/>
        <w:rPr>
          <w:rFonts w:eastAsia="仿宋_GB2312"/>
          <w:sz w:val="32"/>
          <w:szCs w:val="32"/>
        </w:rPr>
      </w:pPr>
      <w:r>
        <w:rPr>
          <w:rFonts w:eastAsia="仿宋_GB2312"/>
          <w:sz w:val="32"/>
          <w:szCs w:val="32"/>
        </w:rPr>
        <w:t>1.街道提交的验收申请;</w:t>
      </w:r>
    </w:p>
    <w:p>
      <w:pPr>
        <w:spacing w:line="560" w:lineRule="exact"/>
        <w:ind w:firstLine="640" w:firstLineChars="200"/>
        <w:rPr>
          <w:rFonts w:eastAsia="仿宋_GB2312"/>
          <w:sz w:val="32"/>
          <w:szCs w:val="32"/>
        </w:rPr>
      </w:pPr>
      <w:r>
        <w:rPr>
          <w:rFonts w:eastAsia="仿宋_GB2312"/>
          <w:sz w:val="32"/>
          <w:szCs w:val="32"/>
        </w:rPr>
        <w:t>2.街道设施农业建设项目初验报告；</w:t>
      </w:r>
    </w:p>
    <w:p>
      <w:pPr>
        <w:spacing w:line="560" w:lineRule="exact"/>
        <w:ind w:firstLine="640" w:firstLineChars="200"/>
        <w:rPr>
          <w:rFonts w:eastAsia="仿宋_GB2312"/>
          <w:sz w:val="32"/>
          <w:szCs w:val="32"/>
        </w:rPr>
      </w:pPr>
      <w:r>
        <w:rPr>
          <w:rFonts w:eastAsia="仿宋_GB2312"/>
          <w:sz w:val="32"/>
          <w:szCs w:val="32"/>
        </w:rPr>
        <w:t>3.设施农业建设项目验收情况汇总表；</w:t>
      </w:r>
    </w:p>
    <w:p>
      <w:pPr>
        <w:widowControl/>
        <w:spacing w:line="560" w:lineRule="exact"/>
        <w:ind w:firstLine="640" w:firstLineChars="200"/>
        <w:rPr>
          <w:rFonts w:eastAsia="仿宋_GB2312"/>
          <w:sz w:val="32"/>
          <w:szCs w:val="32"/>
        </w:rPr>
      </w:pPr>
      <w:r>
        <w:rPr>
          <w:rFonts w:eastAsia="仿宋_GB2312"/>
          <w:sz w:val="32"/>
          <w:szCs w:val="32"/>
        </w:rPr>
        <w:t>4.设施建成后平面布局图及棚室影像资料；</w:t>
      </w:r>
    </w:p>
    <w:p>
      <w:pPr>
        <w:widowControl/>
        <w:spacing w:line="560" w:lineRule="exact"/>
        <w:ind w:firstLine="640" w:firstLineChars="200"/>
        <w:rPr>
          <w:rFonts w:eastAsia="仿宋_GB2312"/>
          <w:sz w:val="32"/>
          <w:szCs w:val="32"/>
        </w:rPr>
      </w:pPr>
      <w:r>
        <w:rPr>
          <w:rFonts w:eastAsia="仿宋_GB2312"/>
          <w:sz w:val="32"/>
          <w:szCs w:val="32"/>
        </w:rPr>
        <w:t>5.公示影像图片资料及公示无异议证明。</w:t>
      </w:r>
    </w:p>
    <w:p>
      <w:pPr>
        <w:snapToGrid w:val="0"/>
        <w:spacing w:line="560" w:lineRule="exact"/>
        <w:ind w:firstLine="640" w:firstLineChars="200"/>
        <w:rPr>
          <w:rFonts w:eastAsia="仿宋_GB2312"/>
          <w:sz w:val="32"/>
          <w:szCs w:val="32"/>
        </w:rPr>
      </w:pPr>
      <w:r>
        <w:rPr>
          <w:rFonts w:eastAsia="仿宋_GB2312"/>
          <w:sz w:val="32"/>
          <w:szCs w:val="32"/>
        </w:rPr>
        <w:t>以上材料均一式两份装订成册，报送至东丽区农业农村委，同时报送电子版。</w:t>
      </w:r>
    </w:p>
    <w:p>
      <w:pPr>
        <w:snapToGrid w:val="0"/>
        <w:spacing w:line="560" w:lineRule="exact"/>
        <w:ind w:firstLine="640" w:firstLineChars="200"/>
        <w:rPr>
          <w:rFonts w:eastAsia="楷体_GB2312"/>
          <w:kern w:val="0"/>
          <w:sz w:val="32"/>
          <w:szCs w:val="32"/>
        </w:rPr>
      </w:pPr>
      <w:r>
        <w:rPr>
          <w:rFonts w:eastAsia="楷体_GB2312"/>
          <w:kern w:val="0"/>
          <w:sz w:val="32"/>
          <w:szCs w:val="32"/>
        </w:rPr>
        <w:t>（二）区农业农村委采用委托第三方中介机构或委托专家的方式对各街道报送的初验结果进行复验并出具审定意见。</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r>
        <w:rPr>
          <w:rFonts w:eastAsia="仿宋_GB2312"/>
          <w:sz w:val="32"/>
          <w:szCs w:val="32"/>
        </w:rPr>
        <w:t>表1：东丽区设施农业建设项目审查表</w:t>
      </w:r>
    </w:p>
    <w:p>
      <w:pPr>
        <w:spacing w:line="560" w:lineRule="exact"/>
        <w:ind w:firstLine="640" w:firstLineChars="200"/>
        <w:rPr>
          <w:rFonts w:eastAsia="仿宋_GB2312"/>
          <w:sz w:val="32"/>
          <w:szCs w:val="32"/>
        </w:rPr>
      </w:pPr>
      <w:r>
        <w:rPr>
          <w:rFonts w:eastAsia="仿宋_GB2312"/>
          <w:sz w:val="32"/>
          <w:szCs w:val="32"/>
        </w:rPr>
        <w:t>表2：东丽区设施农业建设申报书</w:t>
      </w:r>
    </w:p>
    <w:p>
      <w:pPr>
        <w:spacing w:line="560" w:lineRule="exact"/>
        <w:ind w:firstLine="640" w:firstLineChars="200"/>
        <w:rPr>
          <w:rFonts w:eastAsia="仿宋_GB2312"/>
          <w:sz w:val="32"/>
          <w:szCs w:val="32"/>
        </w:rPr>
      </w:pPr>
      <w:r>
        <w:rPr>
          <w:rFonts w:eastAsia="仿宋_GB2312"/>
          <w:sz w:val="32"/>
          <w:szCs w:val="32"/>
        </w:rPr>
        <w:t>表3：</w:t>
      </w:r>
      <w:r>
        <w:rPr>
          <w:rFonts w:hint="eastAsia" w:eastAsia="仿宋_GB2312"/>
          <w:sz w:val="32"/>
          <w:szCs w:val="32"/>
        </w:rPr>
        <w:t>（街道）（村集体经济组织）</w:t>
      </w:r>
      <w:r>
        <w:rPr>
          <w:rFonts w:eastAsia="仿宋_GB2312"/>
          <w:sz w:val="32"/>
          <w:szCs w:val="32"/>
        </w:rPr>
        <w:t>2021年设施农业建设农户花名册</w:t>
      </w:r>
    </w:p>
    <w:p>
      <w:pPr>
        <w:spacing w:line="560" w:lineRule="exact"/>
        <w:ind w:firstLine="640" w:firstLineChars="200"/>
        <w:rPr>
          <w:rFonts w:eastAsia="仿宋_GB2312"/>
          <w:sz w:val="32"/>
          <w:szCs w:val="32"/>
        </w:rPr>
      </w:pPr>
      <w:r>
        <w:rPr>
          <w:rFonts w:eastAsia="仿宋_GB2312"/>
          <w:sz w:val="32"/>
          <w:szCs w:val="32"/>
        </w:rPr>
        <w:t>表4：</w:t>
      </w:r>
      <w:r>
        <w:rPr>
          <w:rFonts w:hint="eastAsia" w:eastAsia="仿宋_GB2312"/>
          <w:sz w:val="32"/>
          <w:szCs w:val="32"/>
        </w:rPr>
        <w:t>（街道）</w:t>
      </w:r>
      <w:r>
        <w:rPr>
          <w:rFonts w:eastAsia="仿宋_GB2312"/>
          <w:sz w:val="32"/>
          <w:szCs w:val="32"/>
        </w:rPr>
        <w:t>设施农业建设项目初验报告</w:t>
      </w:r>
    </w:p>
    <w:p>
      <w:pPr>
        <w:spacing w:line="560" w:lineRule="exact"/>
        <w:ind w:firstLine="640" w:firstLineChars="200"/>
        <w:rPr>
          <w:rFonts w:eastAsia="仿宋_GB2312"/>
          <w:sz w:val="32"/>
          <w:szCs w:val="32"/>
        </w:rPr>
      </w:pPr>
      <w:r>
        <w:rPr>
          <w:rFonts w:eastAsia="仿宋_GB2312"/>
          <w:sz w:val="32"/>
          <w:szCs w:val="32"/>
        </w:rPr>
        <w:t>表5：</w:t>
      </w:r>
      <w:r>
        <w:rPr>
          <w:rFonts w:hint="eastAsia" w:eastAsia="仿宋_GB2312"/>
          <w:sz w:val="32"/>
          <w:szCs w:val="32"/>
        </w:rPr>
        <w:t>（街道）</w:t>
      </w:r>
      <w:r>
        <w:rPr>
          <w:rFonts w:eastAsia="仿宋_GB2312"/>
          <w:sz w:val="32"/>
          <w:szCs w:val="32"/>
        </w:rPr>
        <w:t>2021年设施农业建设项目验收情况汇总表</w:t>
      </w:r>
    </w:p>
    <w:p>
      <w:pPr>
        <w:widowControl/>
        <w:spacing w:line="560" w:lineRule="exact"/>
        <w:jc w:val="left"/>
        <w:rPr>
          <w:rFonts w:eastAsia="仿宋_GB2312"/>
          <w:sz w:val="32"/>
          <w:szCs w:val="32"/>
        </w:rPr>
      </w:pPr>
      <w:r>
        <w:rPr>
          <w:rFonts w:eastAsia="仿宋_GB2312"/>
          <w:sz w:val="32"/>
          <w:szCs w:val="32"/>
        </w:rPr>
        <w:br w:type="page"/>
      </w:r>
    </w:p>
    <w:p>
      <w:pPr>
        <w:spacing w:line="600" w:lineRule="exact"/>
        <w:jc w:val="left"/>
        <w:rPr>
          <w:rFonts w:eastAsia="黑体"/>
          <w:sz w:val="32"/>
          <w:szCs w:val="32"/>
        </w:rPr>
      </w:pPr>
      <w:r>
        <w:rPr>
          <w:rFonts w:eastAsia="黑体"/>
          <w:sz w:val="32"/>
          <w:szCs w:val="32"/>
        </w:rPr>
        <w:t>表1</w:t>
      </w:r>
    </w:p>
    <w:p>
      <w:pPr>
        <w:spacing w:line="600" w:lineRule="exact"/>
        <w:jc w:val="center"/>
        <w:rPr>
          <w:rFonts w:eastAsia="方正小标宋简体"/>
          <w:sz w:val="44"/>
          <w:szCs w:val="44"/>
        </w:rPr>
      </w:pPr>
      <w:r>
        <w:rPr>
          <w:rFonts w:eastAsia="方正小标宋简体"/>
          <w:sz w:val="44"/>
          <w:szCs w:val="44"/>
        </w:rPr>
        <w:t>东丽区设施农业建设项目审查表</w:t>
      </w:r>
    </w:p>
    <w:p>
      <w:pPr>
        <w:spacing w:line="600" w:lineRule="exact"/>
        <w:jc w:val="left"/>
        <w:rPr>
          <w:rFonts w:eastAsia="黑体"/>
          <w:sz w:val="24"/>
        </w:rPr>
      </w:pPr>
      <w:r>
        <w:rPr>
          <w:rFonts w:eastAsia="黑体"/>
          <w:sz w:val="24"/>
        </w:rPr>
        <w:t>申报单位（盖章）                                     申报日期：</w:t>
      </w:r>
    </w:p>
    <w:tbl>
      <w:tblPr>
        <w:tblStyle w:val="9"/>
        <w:tblW w:w="0" w:type="auto"/>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6"/>
        <w:gridCol w:w="1101"/>
        <w:gridCol w:w="708"/>
        <w:gridCol w:w="2268"/>
        <w:gridCol w:w="453"/>
        <w:gridCol w:w="1390"/>
        <w:gridCol w:w="567"/>
        <w:gridCol w:w="992"/>
        <w:gridCol w:w="15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gridSpan w:val="3"/>
            <w:vAlign w:val="center"/>
          </w:tcPr>
          <w:p>
            <w:pPr>
              <w:spacing w:line="600" w:lineRule="exact"/>
              <w:jc w:val="center"/>
              <w:rPr>
                <w:rFonts w:eastAsia="黑体"/>
                <w:sz w:val="28"/>
                <w:szCs w:val="28"/>
              </w:rPr>
            </w:pPr>
            <w:r>
              <w:rPr>
                <w:rFonts w:eastAsia="黑体"/>
                <w:sz w:val="28"/>
                <w:szCs w:val="28"/>
              </w:rPr>
              <w:t>单位名称</w:t>
            </w:r>
          </w:p>
        </w:tc>
        <w:tc>
          <w:tcPr>
            <w:tcW w:w="7251" w:type="dxa"/>
            <w:gridSpan w:val="6"/>
            <w:vAlign w:val="center"/>
          </w:tcPr>
          <w:p>
            <w:pPr>
              <w:spacing w:line="600" w:lineRule="exact"/>
              <w:jc w:val="center"/>
              <w:rPr>
                <w:rFonts w:eastAsia="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gridSpan w:val="3"/>
            <w:vAlign w:val="center"/>
          </w:tcPr>
          <w:p>
            <w:pPr>
              <w:spacing w:line="600" w:lineRule="exact"/>
              <w:jc w:val="center"/>
              <w:rPr>
                <w:rFonts w:eastAsia="黑体"/>
                <w:sz w:val="28"/>
                <w:szCs w:val="28"/>
              </w:rPr>
            </w:pPr>
            <w:r>
              <w:rPr>
                <w:rFonts w:eastAsia="黑体"/>
                <w:sz w:val="28"/>
                <w:szCs w:val="28"/>
              </w:rPr>
              <w:t>项目建设地点</w:t>
            </w:r>
          </w:p>
        </w:tc>
        <w:tc>
          <w:tcPr>
            <w:tcW w:w="2721" w:type="dxa"/>
            <w:gridSpan w:val="2"/>
            <w:vAlign w:val="center"/>
          </w:tcPr>
          <w:p>
            <w:pPr>
              <w:spacing w:line="600" w:lineRule="exact"/>
              <w:jc w:val="center"/>
              <w:rPr>
                <w:rFonts w:eastAsia="黑体"/>
                <w:sz w:val="28"/>
                <w:szCs w:val="28"/>
              </w:rPr>
            </w:pPr>
          </w:p>
        </w:tc>
        <w:tc>
          <w:tcPr>
            <w:tcW w:w="1957" w:type="dxa"/>
            <w:gridSpan w:val="2"/>
            <w:vAlign w:val="center"/>
          </w:tcPr>
          <w:p>
            <w:pPr>
              <w:spacing w:line="460" w:lineRule="exact"/>
              <w:jc w:val="center"/>
              <w:rPr>
                <w:rFonts w:eastAsia="黑体"/>
                <w:sz w:val="28"/>
                <w:szCs w:val="28"/>
              </w:rPr>
            </w:pPr>
            <w:r>
              <w:rPr>
                <w:rFonts w:hint="eastAsia" w:eastAsia="黑体"/>
                <w:sz w:val="28"/>
                <w:szCs w:val="28"/>
              </w:rPr>
              <w:t>统一社会</w:t>
            </w:r>
          </w:p>
          <w:p>
            <w:pPr>
              <w:spacing w:line="460" w:lineRule="exact"/>
              <w:jc w:val="center"/>
              <w:rPr>
                <w:rFonts w:eastAsia="黑体"/>
                <w:sz w:val="28"/>
                <w:szCs w:val="28"/>
              </w:rPr>
            </w:pPr>
            <w:r>
              <w:rPr>
                <w:rFonts w:hint="eastAsia" w:eastAsia="黑体"/>
                <w:sz w:val="28"/>
                <w:szCs w:val="28"/>
              </w:rPr>
              <w:t>信用</w:t>
            </w:r>
            <w:r>
              <w:rPr>
                <w:rFonts w:eastAsia="黑体"/>
                <w:sz w:val="28"/>
                <w:szCs w:val="28"/>
              </w:rPr>
              <w:t>代码</w:t>
            </w:r>
          </w:p>
        </w:tc>
        <w:tc>
          <w:tcPr>
            <w:tcW w:w="2573" w:type="dxa"/>
            <w:gridSpan w:val="2"/>
            <w:vAlign w:val="center"/>
          </w:tcPr>
          <w:p>
            <w:pPr>
              <w:spacing w:line="600" w:lineRule="exact"/>
              <w:jc w:val="center"/>
              <w:rPr>
                <w:rFonts w:eastAsia="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gridSpan w:val="3"/>
            <w:vAlign w:val="center"/>
          </w:tcPr>
          <w:p>
            <w:pPr>
              <w:spacing w:line="600" w:lineRule="exact"/>
              <w:jc w:val="center"/>
              <w:rPr>
                <w:rFonts w:eastAsia="黑体"/>
                <w:sz w:val="28"/>
                <w:szCs w:val="28"/>
              </w:rPr>
            </w:pPr>
            <w:r>
              <w:rPr>
                <w:rFonts w:eastAsia="黑体"/>
                <w:sz w:val="28"/>
                <w:szCs w:val="28"/>
              </w:rPr>
              <w:t>法人代表</w:t>
            </w:r>
          </w:p>
        </w:tc>
        <w:tc>
          <w:tcPr>
            <w:tcW w:w="2721" w:type="dxa"/>
            <w:gridSpan w:val="2"/>
            <w:vAlign w:val="center"/>
          </w:tcPr>
          <w:p>
            <w:pPr>
              <w:spacing w:line="600" w:lineRule="exact"/>
              <w:jc w:val="center"/>
              <w:rPr>
                <w:rFonts w:eastAsia="黑体"/>
                <w:sz w:val="28"/>
                <w:szCs w:val="28"/>
              </w:rPr>
            </w:pPr>
          </w:p>
        </w:tc>
        <w:tc>
          <w:tcPr>
            <w:tcW w:w="1957" w:type="dxa"/>
            <w:gridSpan w:val="2"/>
            <w:vAlign w:val="center"/>
          </w:tcPr>
          <w:p>
            <w:pPr>
              <w:spacing w:line="600" w:lineRule="exact"/>
              <w:jc w:val="center"/>
              <w:rPr>
                <w:rFonts w:eastAsia="黑体"/>
                <w:sz w:val="28"/>
                <w:szCs w:val="28"/>
              </w:rPr>
            </w:pPr>
            <w:r>
              <w:rPr>
                <w:rFonts w:eastAsia="黑体"/>
                <w:sz w:val="28"/>
                <w:szCs w:val="28"/>
              </w:rPr>
              <w:t>联系电话</w:t>
            </w:r>
          </w:p>
        </w:tc>
        <w:tc>
          <w:tcPr>
            <w:tcW w:w="2573" w:type="dxa"/>
            <w:gridSpan w:val="2"/>
            <w:vAlign w:val="center"/>
          </w:tcPr>
          <w:p>
            <w:pPr>
              <w:spacing w:line="600" w:lineRule="exact"/>
              <w:jc w:val="center"/>
              <w:rPr>
                <w:rFonts w:eastAsia="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gridSpan w:val="3"/>
            <w:vAlign w:val="center"/>
          </w:tcPr>
          <w:p>
            <w:pPr>
              <w:spacing w:line="600" w:lineRule="exact"/>
              <w:jc w:val="center"/>
              <w:rPr>
                <w:rFonts w:eastAsia="黑体"/>
                <w:sz w:val="28"/>
                <w:szCs w:val="28"/>
              </w:rPr>
            </w:pPr>
            <w:r>
              <w:rPr>
                <w:rFonts w:eastAsia="黑体"/>
                <w:sz w:val="28"/>
                <w:szCs w:val="28"/>
              </w:rPr>
              <w:t>主营业务</w:t>
            </w:r>
          </w:p>
        </w:tc>
        <w:tc>
          <w:tcPr>
            <w:tcW w:w="7251" w:type="dxa"/>
            <w:gridSpan w:val="6"/>
            <w:vAlign w:val="center"/>
          </w:tcPr>
          <w:p>
            <w:pPr>
              <w:spacing w:line="600" w:lineRule="exact"/>
              <w:jc w:val="center"/>
              <w:rPr>
                <w:rFonts w:eastAsia="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12" w:hRule="atLeast"/>
        </w:trPr>
        <w:tc>
          <w:tcPr>
            <w:tcW w:w="1985" w:type="dxa"/>
            <w:gridSpan w:val="3"/>
            <w:vAlign w:val="center"/>
          </w:tcPr>
          <w:p>
            <w:pPr>
              <w:spacing w:line="600" w:lineRule="exact"/>
              <w:jc w:val="center"/>
              <w:rPr>
                <w:rFonts w:eastAsia="黑体"/>
                <w:sz w:val="28"/>
                <w:szCs w:val="28"/>
              </w:rPr>
            </w:pPr>
            <w:r>
              <w:rPr>
                <w:rFonts w:eastAsia="黑体"/>
                <w:sz w:val="28"/>
                <w:szCs w:val="28"/>
              </w:rPr>
              <w:t>项目区建设区域现状</w:t>
            </w:r>
          </w:p>
        </w:tc>
        <w:tc>
          <w:tcPr>
            <w:tcW w:w="7251" w:type="dxa"/>
            <w:gridSpan w:val="6"/>
            <w:vAlign w:val="center"/>
          </w:tcPr>
          <w:p>
            <w:pPr>
              <w:spacing w:line="460" w:lineRule="exact"/>
              <w:rPr>
                <w:rFonts w:eastAsia="楷体_GB2312"/>
                <w:sz w:val="28"/>
                <w:szCs w:val="28"/>
              </w:rPr>
            </w:pPr>
            <w:r>
              <w:rPr>
                <w:rFonts w:eastAsia="楷体_GB2312"/>
                <w:sz w:val="28"/>
                <w:szCs w:val="28"/>
              </w:rPr>
              <w:t>内容模板：项目建设区坐落位置；建设区土地流转情况（面积、起止年限）；建设区环境、土地、水源、电力、交通等基础设施情况；涉及设施农业用地备案地块的备案情况。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gridSpan w:val="3"/>
            <w:vMerge w:val="restart"/>
            <w:vAlign w:val="center"/>
          </w:tcPr>
          <w:p>
            <w:pPr>
              <w:spacing w:line="600" w:lineRule="exact"/>
              <w:jc w:val="center"/>
              <w:rPr>
                <w:rFonts w:eastAsia="黑体"/>
                <w:sz w:val="28"/>
                <w:szCs w:val="28"/>
              </w:rPr>
            </w:pPr>
            <w:r>
              <w:rPr>
                <w:rFonts w:eastAsia="黑体"/>
                <w:sz w:val="28"/>
                <w:szCs w:val="28"/>
              </w:rPr>
              <w:t>建设内容</w:t>
            </w:r>
          </w:p>
        </w:tc>
        <w:tc>
          <w:tcPr>
            <w:tcW w:w="2268" w:type="dxa"/>
            <w:vAlign w:val="center"/>
          </w:tcPr>
          <w:p>
            <w:pPr>
              <w:spacing w:line="460" w:lineRule="exact"/>
              <w:jc w:val="center"/>
              <w:rPr>
                <w:rFonts w:eastAsia="黑体"/>
                <w:sz w:val="28"/>
                <w:szCs w:val="28"/>
              </w:rPr>
            </w:pPr>
            <w:r>
              <w:rPr>
                <w:rFonts w:eastAsia="黑体"/>
                <w:sz w:val="28"/>
                <w:szCs w:val="28"/>
              </w:rPr>
              <w:t>棚室类型</w:t>
            </w:r>
          </w:p>
        </w:tc>
        <w:tc>
          <w:tcPr>
            <w:tcW w:w="1843" w:type="dxa"/>
            <w:gridSpan w:val="2"/>
            <w:vAlign w:val="center"/>
          </w:tcPr>
          <w:p>
            <w:pPr>
              <w:spacing w:line="460" w:lineRule="exact"/>
              <w:jc w:val="center"/>
              <w:rPr>
                <w:rFonts w:eastAsia="黑体"/>
                <w:sz w:val="28"/>
                <w:szCs w:val="28"/>
              </w:rPr>
            </w:pPr>
            <w:r>
              <w:rPr>
                <w:rFonts w:eastAsia="黑体"/>
                <w:sz w:val="28"/>
                <w:szCs w:val="28"/>
              </w:rPr>
              <w:t>占地面积（亩）</w:t>
            </w:r>
          </w:p>
        </w:tc>
        <w:tc>
          <w:tcPr>
            <w:tcW w:w="1559" w:type="dxa"/>
            <w:gridSpan w:val="2"/>
            <w:vAlign w:val="center"/>
          </w:tcPr>
          <w:p>
            <w:pPr>
              <w:spacing w:line="460" w:lineRule="exact"/>
              <w:jc w:val="center"/>
              <w:rPr>
                <w:rFonts w:eastAsia="黑体"/>
                <w:sz w:val="28"/>
                <w:szCs w:val="28"/>
              </w:rPr>
            </w:pPr>
            <w:r>
              <w:rPr>
                <w:rFonts w:eastAsia="黑体"/>
                <w:sz w:val="28"/>
                <w:szCs w:val="28"/>
              </w:rPr>
              <w:t>建筑面积（亩）</w:t>
            </w:r>
          </w:p>
        </w:tc>
        <w:tc>
          <w:tcPr>
            <w:tcW w:w="1581" w:type="dxa"/>
            <w:vAlign w:val="center"/>
          </w:tcPr>
          <w:p>
            <w:pPr>
              <w:spacing w:line="460" w:lineRule="exact"/>
              <w:jc w:val="center"/>
              <w:rPr>
                <w:rFonts w:eastAsia="黑体"/>
                <w:sz w:val="28"/>
                <w:szCs w:val="28"/>
              </w:rPr>
            </w:pPr>
            <w:r>
              <w:rPr>
                <w:rFonts w:eastAsia="黑体"/>
                <w:sz w:val="28"/>
                <w:szCs w:val="28"/>
              </w:rPr>
              <w:t>个数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gridSpan w:val="3"/>
            <w:vMerge w:val="continue"/>
            <w:vAlign w:val="center"/>
          </w:tcPr>
          <w:p>
            <w:pPr>
              <w:spacing w:line="600" w:lineRule="exact"/>
              <w:jc w:val="center"/>
              <w:rPr>
                <w:rFonts w:eastAsia="黑体"/>
                <w:sz w:val="28"/>
                <w:szCs w:val="28"/>
              </w:rPr>
            </w:pPr>
          </w:p>
        </w:tc>
        <w:tc>
          <w:tcPr>
            <w:tcW w:w="2268" w:type="dxa"/>
            <w:vAlign w:val="center"/>
          </w:tcPr>
          <w:p>
            <w:pPr>
              <w:spacing w:line="460" w:lineRule="exact"/>
              <w:jc w:val="center"/>
              <w:rPr>
                <w:rFonts w:eastAsia="仿宋_GB2312"/>
                <w:sz w:val="24"/>
              </w:rPr>
            </w:pPr>
            <w:r>
              <w:rPr>
                <w:rFonts w:eastAsia="仿宋_GB2312"/>
                <w:sz w:val="24"/>
              </w:rPr>
              <w:t>智能温室</w:t>
            </w:r>
          </w:p>
        </w:tc>
        <w:tc>
          <w:tcPr>
            <w:tcW w:w="1843" w:type="dxa"/>
            <w:gridSpan w:val="2"/>
            <w:vAlign w:val="center"/>
          </w:tcPr>
          <w:p>
            <w:pPr>
              <w:spacing w:line="460" w:lineRule="exact"/>
              <w:jc w:val="center"/>
              <w:rPr>
                <w:rFonts w:eastAsia="黑体"/>
                <w:sz w:val="28"/>
                <w:szCs w:val="28"/>
              </w:rPr>
            </w:pPr>
          </w:p>
        </w:tc>
        <w:tc>
          <w:tcPr>
            <w:tcW w:w="1559" w:type="dxa"/>
            <w:gridSpan w:val="2"/>
            <w:vAlign w:val="center"/>
          </w:tcPr>
          <w:p>
            <w:pPr>
              <w:spacing w:line="460" w:lineRule="exact"/>
              <w:jc w:val="center"/>
              <w:rPr>
                <w:rFonts w:eastAsia="黑体"/>
                <w:sz w:val="28"/>
                <w:szCs w:val="28"/>
              </w:rPr>
            </w:pPr>
          </w:p>
        </w:tc>
        <w:tc>
          <w:tcPr>
            <w:tcW w:w="1581" w:type="dxa"/>
            <w:vAlign w:val="center"/>
          </w:tcPr>
          <w:p>
            <w:pPr>
              <w:spacing w:line="460" w:lineRule="exact"/>
              <w:jc w:val="center"/>
              <w:rPr>
                <w:rFonts w:eastAsia="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gridSpan w:val="3"/>
            <w:vMerge w:val="continue"/>
            <w:vAlign w:val="center"/>
          </w:tcPr>
          <w:p>
            <w:pPr>
              <w:spacing w:line="600" w:lineRule="exact"/>
              <w:jc w:val="center"/>
              <w:rPr>
                <w:rFonts w:eastAsia="黑体"/>
                <w:sz w:val="28"/>
                <w:szCs w:val="28"/>
              </w:rPr>
            </w:pPr>
          </w:p>
        </w:tc>
        <w:tc>
          <w:tcPr>
            <w:tcW w:w="2268" w:type="dxa"/>
            <w:vAlign w:val="center"/>
          </w:tcPr>
          <w:p>
            <w:pPr>
              <w:spacing w:line="460" w:lineRule="exact"/>
              <w:jc w:val="center"/>
              <w:rPr>
                <w:rFonts w:eastAsia="仿宋_GB2312"/>
                <w:sz w:val="24"/>
              </w:rPr>
            </w:pPr>
            <w:r>
              <w:rPr>
                <w:rFonts w:eastAsia="仿宋_GB2312"/>
                <w:sz w:val="24"/>
              </w:rPr>
              <w:t>装配式日光温室（新型材料型）</w:t>
            </w:r>
          </w:p>
        </w:tc>
        <w:tc>
          <w:tcPr>
            <w:tcW w:w="1843" w:type="dxa"/>
            <w:gridSpan w:val="2"/>
            <w:vAlign w:val="center"/>
          </w:tcPr>
          <w:p>
            <w:pPr>
              <w:spacing w:line="460" w:lineRule="exact"/>
              <w:jc w:val="center"/>
              <w:rPr>
                <w:rFonts w:eastAsia="黑体"/>
                <w:sz w:val="28"/>
                <w:szCs w:val="28"/>
              </w:rPr>
            </w:pPr>
          </w:p>
        </w:tc>
        <w:tc>
          <w:tcPr>
            <w:tcW w:w="1559" w:type="dxa"/>
            <w:gridSpan w:val="2"/>
            <w:vAlign w:val="center"/>
          </w:tcPr>
          <w:p>
            <w:pPr>
              <w:spacing w:line="460" w:lineRule="exact"/>
              <w:jc w:val="center"/>
              <w:rPr>
                <w:rFonts w:eastAsia="黑体"/>
                <w:sz w:val="28"/>
                <w:szCs w:val="28"/>
              </w:rPr>
            </w:pPr>
          </w:p>
        </w:tc>
        <w:tc>
          <w:tcPr>
            <w:tcW w:w="1581" w:type="dxa"/>
            <w:vAlign w:val="center"/>
          </w:tcPr>
          <w:p>
            <w:pPr>
              <w:spacing w:line="460" w:lineRule="exact"/>
              <w:jc w:val="center"/>
              <w:rPr>
                <w:rFonts w:eastAsia="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gridSpan w:val="3"/>
            <w:vMerge w:val="continue"/>
            <w:vAlign w:val="center"/>
          </w:tcPr>
          <w:p>
            <w:pPr>
              <w:spacing w:line="600" w:lineRule="exact"/>
              <w:jc w:val="center"/>
              <w:rPr>
                <w:rFonts w:eastAsia="黑体"/>
                <w:sz w:val="28"/>
                <w:szCs w:val="28"/>
              </w:rPr>
            </w:pPr>
          </w:p>
        </w:tc>
        <w:tc>
          <w:tcPr>
            <w:tcW w:w="2268" w:type="dxa"/>
            <w:vAlign w:val="center"/>
          </w:tcPr>
          <w:p>
            <w:pPr>
              <w:spacing w:line="460" w:lineRule="exact"/>
              <w:jc w:val="center"/>
              <w:rPr>
                <w:rFonts w:eastAsia="仿宋_GB2312"/>
                <w:sz w:val="24"/>
              </w:rPr>
            </w:pPr>
            <w:r>
              <w:rPr>
                <w:rFonts w:eastAsia="仿宋_GB2312"/>
                <w:sz w:val="24"/>
              </w:rPr>
              <w:t>节能日光温室</w:t>
            </w:r>
          </w:p>
        </w:tc>
        <w:tc>
          <w:tcPr>
            <w:tcW w:w="1843" w:type="dxa"/>
            <w:gridSpan w:val="2"/>
            <w:vAlign w:val="center"/>
          </w:tcPr>
          <w:p>
            <w:pPr>
              <w:spacing w:line="460" w:lineRule="exact"/>
              <w:jc w:val="center"/>
              <w:rPr>
                <w:rFonts w:eastAsia="黑体"/>
                <w:sz w:val="28"/>
                <w:szCs w:val="28"/>
              </w:rPr>
            </w:pPr>
          </w:p>
        </w:tc>
        <w:tc>
          <w:tcPr>
            <w:tcW w:w="1559" w:type="dxa"/>
            <w:gridSpan w:val="2"/>
            <w:vAlign w:val="center"/>
          </w:tcPr>
          <w:p>
            <w:pPr>
              <w:spacing w:line="460" w:lineRule="exact"/>
              <w:jc w:val="center"/>
              <w:rPr>
                <w:rFonts w:eastAsia="黑体"/>
                <w:sz w:val="28"/>
                <w:szCs w:val="28"/>
              </w:rPr>
            </w:pPr>
          </w:p>
        </w:tc>
        <w:tc>
          <w:tcPr>
            <w:tcW w:w="1581" w:type="dxa"/>
            <w:vAlign w:val="center"/>
          </w:tcPr>
          <w:p>
            <w:pPr>
              <w:spacing w:line="460" w:lineRule="exact"/>
              <w:jc w:val="center"/>
              <w:rPr>
                <w:rFonts w:eastAsia="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gridSpan w:val="3"/>
            <w:vMerge w:val="continue"/>
            <w:vAlign w:val="center"/>
          </w:tcPr>
          <w:p>
            <w:pPr>
              <w:spacing w:line="600" w:lineRule="exact"/>
              <w:jc w:val="center"/>
              <w:rPr>
                <w:rFonts w:eastAsia="黑体"/>
                <w:sz w:val="28"/>
                <w:szCs w:val="28"/>
              </w:rPr>
            </w:pPr>
          </w:p>
        </w:tc>
        <w:tc>
          <w:tcPr>
            <w:tcW w:w="2268" w:type="dxa"/>
            <w:vAlign w:val="center"/>
          </w:tcPr>
          <w:p>
            <w:pPr>
              <w:spacing w:line="460" w:lineRule="exact"/>
              <w:jc w:val="center"/>
              <w:rPr>
                <w:rFonts w:eastAsia="仿宋_GB2312"/>
                <w:sz w:val="24"/>
              </w:rPr>
            </w:pPr>
            <w:r>
              <w:rPr>
                <w:rFonts w:eastAsia="仿宋_GB2312"/>
                <w:sz w:val="24"/>
              </w:rPr>
              <w:t>保暖式钢骨架大棚</w:t>
            </w:r>
          </w:p>
        </w:tc>
        <w:tc>
          <w:tcPr>
            <w:tcW w:w="1843" w:type="dxa"/>
            <w:gridSpan w:val="2"/>
            <w:vAlign w:val="center"/>
          </w:tcPr>
          <w:p>
            <w:pPr>
              <w:spacing w:line="460" w:lineRule="exact"/>
              <w:jc w:val="center"/>
              <w:rPr>
                <w:rFonts w:eastAsia="黑体"/>
                <w:sz w:val="28"/>
                <w:szCs w:val="28"/>
              </w:rPr>
            </w:pPr>
          </w:p>
        </w:tc>
        <w:tc>
          <w:tcPr>
            <w:tcW w:w="1559" w:type="dxa"/>
            <w:gridSpan w:val="2"/>
            <w:vAlign w:val="center"/>
          </w:tcPr>
          <w:p>
            <w:pPr>
              <w:spacing w:line="460" w:lineRule="exact"/>
              <w:jc w:val="center"/>
              <w:rPr>
                <w:rFonts w:eastAsia="黑体"/>
                <w:sz w:val="28"/>
                <w:szCs w:val="28"/>
              </w:rPr>
            </w:pPr>
          </w:p>
        </w:tc>
        <w:tc>
          <w:tcPr>
            <w:tcW w:w="1581" w:type="dxa"/>
            <w:vAlign w:val="center"/>
          </w:tcPr>
          <w:p>
            <w:pPr>
              <w:spacing w:line="460" w:lineRule="exact"/>
              <w:jc w:val="center"/>
              <w:rPr>
                <w:rFonts w:eastAsia="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gridSpan w:val="3"/>
            <w:vMerge w:val="continue"/>
            <w:vAlign w:val="center"/>
          </w:tcPr>
          <w:p>
            <w:pPr>
              <w:spacing w:line="600" w:lineRule="exact"/>
              <w:jc w:val="center"/>
              <w:rPr>
                <w:rFonts w:eastAsia="黑体"/>
                <w:sz w:val="28"/>
                <w:szCs w:val="28"/>
              </w:rPr>
            </w:pPr>
          </w:p>
        </w:tc>
        <w:tc>
          <w:tcPr>
            <w:tcW w:w="2268" w:type="dxa"/>
            <w:vAlign w:val="center"/>
          </w:tcPr>
          <w:p>
            <w:pPr>
              <w:spacing w:line="460" w:lineRule="exact"/>
              <w:jc w:val="center"/>
              <w:rPr>
                <w:rFonts w:eastAsia="仿宋_GB2312"/>
                <w:sz w:val="24"/>
              </w:rPr>
            </w:pPr>
            <w:r>
              <w:rPr>
                <w:rFonts w:eastAsia="仿宋_GB2312"/>
                <w:sz w:val="24"/>
              </w:rPr>
              <w:t>钢骨架大棚</w:t>
            </w:r>
          </w:p>
        </w:tc>
        <w:tc>
          <w:tcPr>
            <w:tcW w:w="1843" w:type="dxa"/>
            <w:gridSpan w:val="2"/>
            <w:vAlign w:val="center"/>
          </w:tcPr>
          <w:p>
            <w:pPr>
              <w:spacing w:line="460" w:lineRule="exact"/>
              <w:jc w:val="center"/>
              <w:rPr>
                <w:rFonts w:eastAsia="黑体"/>
                <w:sz w:val="28"/>
                <w:szCs w:val="28"/>
              </w:rPr>
            </w:pPr>
          </w:p>
        </w:tc>
        <w:tc>
          <w:tcPr>
            <w:tcW w:w="1559" w:type="dxa"/>
            <w:gridSpan w:val="2"/>
            <w:vAlign w:val="center"/>
          </w:tcPr>
          <w:p>
            <w:pPr>
              <w:spacing w:line="460" w:lineRule="exact"/>
              <w:jc w:val="center"/>
              <w:rPr>
                <w:rFonts w:eastAsia="黑体"/>
                <w:sz w:val="28"/>
                <w:szCs w:val="28"/>
              </w:rPr>
            </w:pPr>
          </w:p>
        </w:tc>
        <w:tc>
          <w:tcPr>
            <w:tcW w:w="1581" w:type="dxa"/>
            <w:vAlign w:val="center"/>
          </w:tcPr>
          <w:p>
            <w:pPr>
              <w:spacing w:line="460" w:lineRule="exact"/>
              <w:jc w:val="center"/>
              <w:rPr>
                <w:rFonts w:eastAsia="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85" w:type="dxa"/>
            <w:gridSpan w:val="3"/>
            <w:vMerge w:val="continue"/>
            <w:vAlign w:val="center"/>
          </w:tcPr>
          <w:p>
            <w:pPr>
              <w:spacing w:line="600" w:lineRule="exact"/>
              <w:jc w:val="center"/>
              <w:rPr>
                <w:rFonts w:eastAsia="黑体"/>
                <w:sz w:val="28"/>
                <w:szCs w:val="28"/>
              </w:rPr>
            </w:pPr>
          </w:p>
        </w:tc>
        <w:tc>
          <w:tcPr>
            <w:tcW w:w="2268" w:type="dxa"/>
            <w:vAlign w:val="center"/>
          </w:tcPr>
          <w:p>
            <w:pPr>
              <w:spacing w:line="460" w:lineRule="exact"/>
              <w:jc w:val="center"/>
              <w:rPr>
                <w:rFonts w:eastAsia="仿宋_GB2312"/>
                <w:sz w:val="24"/>
              </w:rPr>
            </w:pPr>
            <w:r>
              <w:rPr>
                <w:rFonts w:eastAsia="仿宋_GB2312"/>
                <w:sz w:val="24"/>
              </w:rPr>
              <w:t>合    计</w:t>
            </w:r>
          </w:p>
        </w:tc>
        <w:tc>
          <w:tcPr>
            <w:tcW w:w="1843" w:type="dxa"/>
            <w:gridSpan w:val="2"/>
            <w:vAlign w:val="center"/>
          </w:tcPr>
          <w:p>
            <w:pPr>
              <w:spacing w:line="460" w:lineRule="exact"/>
              <w:jc w:val="center"/>
              <w:rPr>
                <w:rFonts w:eastAsia="黑体"/>
                <w:sz w:val="28"/>
                <w:szCs w:val="28"/>
              </w:rPr>
            </w:pPr>
          </w:p>
        </w:tc>
        <w:tc>
          <w:tcPr>
            <w:tcW w:w="1559" w:type="dxa"/>
            <w:gridSpan w:val="2"/>
            <w:vAlign w:val="center"/>
          </w:tcPr>
          <w:p>
            <w:pPr>
              <w:spacing w:line="460" w:lineRule="exact"/>
              <w:jc w:val="center"/>
              <w:rPr>
                <w:rFonts w:eastAsia="黑体"/>
                <w:sz w:val="28"/>
                <w:szCs w:val="28"/>
              </w:rPr>
            </w:pPr>
          </w:p>
        </w:tc>
        <w:tc>
          <w:tcPr>
            <w:tcW w:w="1581" w:type="dxa"/>
            <w:vAlign w:val="center"/>
          </w:tcPr>
          <w:p>
            <w:pPr>
              <w:spacing w:line="460" w:lineRule="exact"/>
              <w:jc w:val="center"/>
              <w:rPr>
                <w:rFonts w:eastAsia="黑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176" w:type="dxa"/>
          <w:trHeight w:val="4178" w:hRule="atLeast"/>
        </w:trPr>
        <w:tc>
          <w:tcPr>
            <w:tcW w:w="1101" w:type="dxa"/>
            <w:vAlign w:val="center"/>
          </w:tcPr>
          <w:p>
            <w:pPr>
              <w:widowControl/>
              <w:spacing w:line="360" w:lineRule="exact"/>
              <w:jc w:val="center"/>
              <w:rPr>
                <w:rFonts w:eastAsia="黑体"/>
                <w:sz w:val="28"/>
                <w:szCs w:val="28"/>
              </w:rPr>
            </w:pPr>
            <w:r>
              <w:rPr>
                <w:rFonts w:eastAsia="黑体"/>
                <w:sz w:val="28"/>
                <w:szCs w:val="28"/>
              </w:rPr>
              <w:t>申报单位意见</w:t>
            </w:r>
          </w:p>
        </w:tc>
        <w:tc>
          <w:tcPr>
            <w:tcW w:w="7959" w:type="dxa"/>
            <w:gridSpan w:val="7"/>
          </w:tcPr>
          <w:p>
            <w:pPr>
              <w:widowControl/>
              <w:spacing w:line="560" w:lineRule="exact"/>
              <w:jc w:val="left"/>
              <w:rPr>
                <w:rFonts w:eastAsia="黑体"/>
                <w:sz w:val="28"/>
                <w:szCs w:val="28"/>
              </w:rPr>
            </w:pPr>
          </w:p>
          <w:p>
            <w:pPr>
              <w:widowControl/>
              <w:spacing w:line="560" w:lineRule="exact"/>
              <w:ind w:firstLine="420" w:firstLineChars="150"/>
              <w:jc w:val="left"/>
              <w:rPr>
                <w:rFonts w:eastAsia="楷体_GB2312"/>
                <w:sz w:val="28"/>
                <w:szCs w:val="28"/>
              </w:rPr>
            </w:pPr>
          </w:p>
          <w:p>
            <w:pPr>
              <w:widowControl/>
              <w:spacing w:line="560" w:lineRule="exact"/>
              <w:ind w:firstLine="420" w:firstLineChars="150"/>
              <w:jc w:val="left"/>
              <w:rPr>
                <w:rFonts w:eastAsia="楷体_GB2312"/>
                <w:sz w:val="28"/>
                <w:szCs w:val="28"/>
              </w:rPr>
            </w:pPr>
            <w:r>
              <w:rPr>
                <w:rFonts w:eastAsia="楷体_GB2312"/>
                <w:sz w:val="28"/>
                <w:szCs w:val="28"/>
              </w:rPr>
              <w:t>本单位对以上内容的真实性和准确性负责，保证先期自行筹资，资金及时到位，如期完成建设任务。</w:t>
            </w:r>
          </w:p>
          <w:p>
            <w:pPr>
              <w:widowControl/>
              <w:spacing w:line="560" w:lineRule="exact"/>
              <w:ind w:firstLine="420" w:firstLineChars="150"/>
              <w:jc w:val="left"/>
              <w:rPr>
                <w:rFonts w:eastAsia="楷体_GB2312"/>
                <w:sz w:val="28"/>
                <w:szCs w:val="28"/>
              </w:rPr>
            </w:pPr>
          </w:p>
          <w:p>
            <w:pPr>
              <w:widowControl/>
              <w:spacing w:line="560" w:lineRule="exact"/>
              <w:ind w:firstLine="420" w:firstLineChars="150"/>
              <w:jc w:val="left"/>
              <w:rPr>
                <w:rFonts w:eastAsia="楷体_GB2312"/>
                <w:sz w:val="28"/>
                <w:szCs w:val="28"/>
              </w:rPr>
            </w:pPr>
            <w:r>
              <w:rPr>
                <w:rFonts w:eastAsia="楷体_GB2312"/>
                <w:sz w:val="28"/>
                <w:szCs w:val="28"/>
              </w:rPr>
              <w:t>负责人签名：                  （单位公章）</w:t>
            </w:r>
          </w:p>
          <w:p>
            <w:pPr>
              <w:widowControl/>
              <w:wordWrap w:val="0"/>
              <w:spacing w:line="560" w:lineRule="exact"/>
              <w:ind w:firstLine="420" w:firstLineChars="150"/>
              <w:jc w:val="right"/>
              <w:rPr>
                <w:rFonts w:eastAsia="楷体_GB2312"/>
                <w:sz w:val="28"/>
                <w:szCs w:val="28"/>
              </w:rPr>
            </w:pPr>
            <w:r>
              <w:rPr>
                <w:rFonts w:eastAsia="楷体_GB2312"/>
                <w:sz w:val="28"/>
                <w:szCs w:val="28"/>
              </w:rPr>
              <w:t xml:space="preserve">年    月    日      </w:t>
            </w:r>
          </w:p>
          <w:p>
            <w:pPr>
              <w:widowControl/>
              <w:spacing w:line="560" w:lineRule="exact"/>
              <w:ind w:firstLine="420" w:firstLineChars="150"/>
              <w:jc w:val="left"/>
              <w:rPr>
                <w:rFonts w:eastAsia="楷体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176" w:type="dxa"/>
          <w:trHeight w:val="3644" w:hRule="atLeast"/>
        </w:trPr>
        <w:tc>
          <w:tcPr>
            <w:tcW w:w="1101" w:type="dxa"/>
            <w:vAlign w:val="center"/>
          </w:tcPr>
          <w:p>
            <w:pPr>
              <w:widowControl/>
              <w:spacing w:line="360" w:lineRule="exact"/>
              <w:jc w:val="center"/>
              <w:rPr>
                <w:rFonts w:eastAsia="黑体"/>
                <w:sz w:val="28"/>
                <w:szCs w:val="28"/>
              </w:rPr>
            </w:pPr>
            <w:r>
              <w:rPr>
                <w:rFonts w:eastAsia="黑体"/>
                <w:sz w:val="28"/>
                <w:szCs w:val="28"/>
              </w:rPr>
              <w:t>所在街道审查</w:t>
            </w:r>
            <w:r>
              <w:rPr>
                <w:rFonts w:eastAsia="黑体"/>
                <w:sz w:val="24"/>
              </w:rPr>
              <w:t>（初审）</w:t>
            </w:r>
            <w:r>
              <w:rPr>
                <w:rFonts w:eastAsia="黑体"/>
                <w:sz w:val="28"/>
                <w:szCs w:val="28"/>
              </w:rPr>
              <w:t>意见</w:t>
            </w:r>
          </w:p>
        </w:tc>
        <w:tc>
          <w:tcPr>
            <w:tcW w:w="7959" w:type="dxa"/>
            <w:gridSpan w:val="7"/>
          </w:tcPr>
          <w:p>
            <w:pPr>
              <w:widowControl/>
              <w:spacing w:line="560" w:lineRule="exact"/>
              <w:jc w:val="left"/>
              <w:rPr>
                <w:rFonts w:eastAsia="黑体"/>
                <w:sz w:val="28"/>
                <w:szCs w:val="28"/>
              </w:rPr>
            </w:pPr>
          </w:p>
          <w:p>
            <w:pPr>
              <w:widowControl/>
              <w:spacing w:line="560" w:lineRule="exact"/>
              <w:jc w:val="left"/>
              <w:rPr>
                <w:rFonts w:eastAsia="黑体"/>
                <w:sz w:val="28"/>
                <w:szCs w:val="28"/>
              </w:rPr>
            </w:pPr>
          </w:p>
          <w:p>
            <w:pPr>
              <w:widowControl/>
              <w:spacing w:line="560" w:lineRule="exact"/>
              <w:jc w:val="left"/>
              <w:rPr>
                <w:rFonts w:eastAsia="黑体"/>
                <w:sz w:val="28"/>
                <w:szCs w:val="28"/>
              </w:rPr>
            </w:pPr>
          </w:p>
          <w:p>
            <w:pPr>
              <w:widowControl/>
              <w:wordWrap w:val="0"/>
              <w:spacing w:line="560" w:lineRule="exact"/>
              <w:jc w:val="right"/>
              <w:rPr>
                <w:rFonts w:eastAsia="楷体_GB2312"/>
                <w:sz w:val="28"/>
                <w:szCs w:val="28"/>
              </w:rPr>
            </w:pPr>
            <w:r>
              <w:rPr>
                <w:rFonts w:eastAsia="楷体_GB2312"/>
                <w:sz w:val="28"/>
                <w:szCs w:val="28"/>
              </w:rPr>
              <w:t xml:space="preserve">（公章）         </w:t>
            </w:r>
          </w:p>
          <w:p>
            <w:pPr>
              <w:widowControl/>
              <w:wordWrap w:val="0"/>
              <w:spacing w:line="560" w:lineRule="exact"/>
              <w:ind w:right="560"/>
              <w:jc w:val="right"/>
              <w:rPr>
                <w:rFonts w:eastAsia="黑体"/>
                <w:sz w:val="28"/>
                <w:szCs w:val="28"/>
              </w:rPr>
            </w:pPr>
            <w:r>
              <w:rPr>
                <w:rFonts w:eastAsia="楷体_GB2312"/>
                <w:sz w:val="28"/>
                <w:szCs w:val="28"/>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gridBefore w:val="1"/>
          <w:wBefore w:w="176" w:type="dxa"/>
          <w:trHeight w:val="3536" w:hRule="atLeast"/>
        </w:trPr>
        <w:tc>
          <w:tcPr>
            <w:tcW w:w="1101" w:type="dxa"/>
            <w:vAlign w:val="center"/>
          </w:tcPr>
          <w:p>
            <w:pPr>
              <w:widowControl/>
              <w:spacing w:line="300" w:lineRule="exact"/>
              <w:jc w:val="center"/>
              <w:rPr>
                <w:rFonts w:eastAsia="黑体"/>
                <w:sz w:val="28"/>
                <w:szCs w:val="28"/>
              </w:rPr>
            </w:pPr>
            <w:r>
              <w:rPr>
                <w:rFonts w:eastAsia="黑体"/>
                <w:sz w:val="28"/>
                <w:szCs w:val="28"/>
              </w:rPr>
              <w:t>区农业主管部门审核意见</w:t>
            </w:r>
          </w:p>
        </w:tc>
        <w:tc>
          <w:tcPr>
            <w:tcW w:w="7959" w:type="dxa"/>
            <w:gridSpan w:val="7"/>
          </w:tcPr>
          <w:p>
            <w:pPr>
              <w:widowControl/>
              <w:jc w:val="left"/>
              <w:rPr>
                <w:rFonts w:eastAsia="黑体"/>
                <w:sz w:val="28"/>
                <w:szCs w:val="28"/>
              </w:rPr>
            </w:pPr>
          </w:p>
          <w:p>
            <w:pPr>
              <w:widowControl/>
              <w:jc w:val="left"/>
              <w:rPr>
                <w:rFonts w:eastAsia="黑体"/>
                <w:sz w:val="28"/>
                <w:szCs w:val="28"/>
              </w:rPr>
            </w:pPr>
          </w:p>
          <w:p>
            <w:pPr>
              <w:widowControl/>
              <w:jc w:val="left"/>
              <w:rPr>
                <w:rFonts w:eastAsia="黑体"/>
                <w:sz w:val="28"/>
                <w:szCs w:val="28"/>
              </w:rPr>
            </w:pPr>
          </w:p>
          <w:p>
            <w:pPr>
              <w:widowControl/>
              <w:jc w:val="left"/>
              <w:rPr>
                <w:rFonts w:eastAsia="黑体"/>
                <w:sz w:val="28"/>
                <w:szCs w:val="28"/>
              </w:rPr>
            </w:pPr>
          </w:p>
          <w:p>
            <w:pPr>
              <w:widowControl/>
              <w:wordWrap w:val="0"/>
              <w:jc w:val="right"/>
              <w:rPr>
                <w:rFonts w:eastAsia="楷体_GB2312"/>
                <w:sz w:val="28"/>
                <w:szCs w:val="28"/>
              </w:rPr>
            </w:pPr>
            <w:r>
              <w:rPr>
                <w:rFonts w:eastAsia="楷体_GB2312"/>
                <w:sz w:val="28"/>
                <w:szCs w:val="28"/>
              </w:rPr>
              <w:t xml:space="preserve">（公章）         </w:t>
            </w:r>
          </w:p>
          <w:p>
            <w:pPr>
              <w:widowControl/>
              <w:wordWrap w:val="0"/>
              <w:ind w:right="560"/>
              <w:jc w:val="right"/>
              <w:rPr>
                <w:rFonts w:eastAsia="黑体"/>
                <w:sz w:val="28"/>
                <w:szCs w:val="28"/>
              </w:rPr>
            </w:pPr>
            <w:r>
              <w:rPr>
                <w:rFonts w:eastAsia="楷体_GB2312"/>
                <w:sz w:val="28"/>
                <w:szCs w:val="28"/>
              </w:rPr>
              <w:t>年    月    日</w:t>
            </w:r>
          </w:p>
        </w:tc>
      </w:tr>
    </w:tbl>
    <w:p>
      <w:pPr>
        <w:spacing w:line="600" w:lineRule="exact"/>
        <w:ind w:left="-181" w:leftChars="-86" w:right="-153" w:rightChars="-73"/>
        <w:jc w:val="left"/>
        <w:rPr>
          <w:rFonts w:eastAsia="黑体"/>
          <w:b/>
          <w:sz w:val="32"/>
          <w:szCs w:val="32"/>
        </w:rPr>
      </w:pPr>
      <w:r>
        <w:rPr>
          <w:rFonts w:eastAsia="黑体"/>
          <w:sz w:val="28"/>
          <w:szCs w:val="28"/>
        </w:rPr>
        <w:br w:type="page"/>
      </w:r>
      <w:r>
        <w:rPr>
          <w:rFonts w:eastAsia="黑体"/>
          <w:sz w:val="32"/>
          <w:szCs w:val="32"/>
        </w:rPr>
        <w:t>表2</w:t>
      </w:r>
    </w:p>
    <w:p>
      <w:pPr>
        <w:spacing w:line="600" w:lineRule="exact"/>
        <w:ind w:left="-181" w:leftChars="-86" w:right="-153" w:rightChars="-73"/>
        <w:jc w:val="center"/>
        <w:rPr>
          <w:b/>
          <w:sz w:val="48"/>
          <w:szCs w:val="48"/>
        </w:rPr>
      </w:pPr>
    </w:p>
    <w:p>
      <w:pPr>
        <w:spacing w:line="600" w:lineRule="exact"/>
        <w:ind w:left="-181" w:leftChars="-86" w:right="-153" w:rightChars="-73"/>
        <w:jc w:val="center"/>
        <w:rPr>
          <w:b/>
          <w:sz w:val="48"/>
          <w:szCs w:val="48"/>
        </w:rPr>
      </w:pPr>
    </w:p>
    <w:p>
      <w:pPr>
        <w:spacing w:line="600" w:lineRule="exact"/>
        <w:ind w:left="-181" w:leftChars="-86" w:right="-153" w:rightChars="-73"/>
        <w:jc w:val="center"/>
        <w:rPr>
          <w:b/>
          <w:sz w:val="48"/>
          <w:szCs w:val="48"/>
        </w:rPr>
      </w:pPr>
    </w:p>
    <w:p>
      <w:pPr>
        <w:spacing w:line="600" w:lineRule="exact"/>
        <w:ind w:left="-181" w:leftChars="-86" w:right="-153" w:rightChars="-73"/>
        <w:jc w:val="center"/>
        <w:rPr>
          <w:rFonts w:eastAsia="方正小标宋简体"/>
          <w:bCs/>
          <w:sz w:val="44"/>
          <w:szCs w:val="44"/>
        </w:rPr>
      </w:pPr>
      <w:r>
        <w:rPr>
          <w:rFonts w:eastAsia="方正小标宋简体"/>
          <w:bCs/>
          <w:sz w:val="44"/>
          <w:szCs w:val="44"/>
        </w:rPr>
        <w:t>天津市东丽区设施农业建设</w:t>
      </w:r>
    </w:p>
    <w:p>
      <w:pPr>
        <w:spacing w:line="600" w:lineRule="exact"/>
        <w:ind w:left="-181" w:leftChars="-86" w:right="-153" w:rightChars="-73"/>
        <w:jc w:val="center"/>
        <w:rPr>
          <w:rFonts w:eastAsia="方正小标宋简体"/>
          <w:bCs/>
          <w:sz w:val="44"/>
          <w:szCs w:val="44"/>
        </w:rPr>
      </w:pPr>
      <w:r>
        <w:rPr>
          <w:rFonts w:eastAsia="方正小标宋简体"/>
          <w:bCs/>
          <w:sz w:val="44"/>
          <w:szCs w:val="44"/>
        </w:rPr>
        <w:t>申  报  书</w:t>
      </w:r>
    </w:p>
    <w:p>
      <w:pPr>
        <w:spacing w:line="600" w:lineRule="exact"/>
        <w:rPr>
          <w:rFonts w:eastAsia="仿宋_GB2312"/>
          <w:sz w:val="44"/>
          <w:szCs w:val="44"/>
        </w:rPr>
      </w:pPr>
    </w:p>
    <w:p>
      <w:pPr>
        <w:spacing w:line="600" w:lineRule="exact"/>
        <w:rPr>
          <w:rFonts w:eastAsia="仿宋_GB2312"/>
          <w:sz w:val="44"/>
          <w:szCs w:val="44"/>
        </w:rPr>
      </w:pPr>
    </w:p>
    <w:p>
      <w:pPr>
        <w:spacing w:line="600" w:lineRule="exact"/>
        <w:rPr>
          <w:rFonts w:eastAsia="仿宋_GB2312"/>
          <w:sz w:val="44"/>
          <w:szCs w:val="44"/>
        </w:rPr>
      </w:pPr>
    </w:p>
    <w:p>
      <w:pPr>
        <w:spacing w:line="600" w:lineRule="exact"/>
        <w:rPr>
          <w:rFonts w:eastAsia="仿宋_GB2312"/>
          <w:sz w:val="44"/>
          <w:szCs w:val="44"/>
        </w:rPr>
      </w:pPr>
    </w:p>
    <w:p>
      <w:pPr>
        <w:spacing w:line="600" w:lineRule="exact"/>
        <w:rPr>
          <w:rFonts w:eastAsia="仿宋_GB2312"/>
          <w:sz w:val="44"/>
          <w:szCs w:val="44"/>
        </w:rPr>
      </w:pPr>
    </w:p>
    <w:p>
      <w:pPr>
        <w:spacing w:line="600" w:lineRule="exact"/>
        <w:ind w:firstLine="1200" w:firstLineChars="400"/>
        <w:rPr>
          <w:rFonts w:eastAsia="仿宋_GB2312"/>
          <w:sz w:val="44"/>
          <w:szCs w:val="44"/>
          <w:u w:val="none"/>
        </w:rPr>
      </w:pPr>
      <w:r>
        <w:rPr>
          <w:rFonts w:eastAsia="仿宋_GB2312"/>
          <w:sz w:val="30"/>
          <w:szCs w:val="30"/>
        </w:rPr>
        <w:t>申报单位：</w:t>
      </w:r>
      <w:r>
        <w:rPr>
          <w:rFonts w:eastAsia="仿宋_GB2312"/>
          <w:sz w:val="30"/>
          <w:szCs w:val="30"/>
          <w:u w:val="none"/>
        </w:rPr>
        <w:t xml:space="preserve">  (加盖公章)                  </w:t>
      </w:r>
    </w:p>
    <w:p>
      <w:pPr>
        <w:spacing w:line="600" w:lineRule="exact"/>
        <w:ind w:firstLine="1200" w:firstLineChars="400"/>
        <w:rPr>
          <w:rFonts w:eastAsia="仿宋_GB2312"/>
          <w:sz w:val="44"/>
          <w:szCs w:val="44"/>
          <w:u w:val="single"/>
        </w:rPr>
      </w:pPr>
      <w:r>
        <w:rPr>
          <w:rFonts w:eastAsia="仿宋_GB2312"/>
          <w:sz w:val="30"/>
          <w:szCs w:val="30"/>
        </w:rPr>
        <w:t>法人代表：</w:t>
      </w:r>
    </w:p>
    <w:p>
      <w:pPr>
        <w:spacing w:line="600" w:lineRule="exact"/>
        <w:ind w:firstLine="1200" w:firstLineChars="400"/>
        <w:rPr>
          <w:rFonts w:eastAsia="仿宋_GB2312"/>
          <w:sz w:val="44"/>
          <w:szCs w:val="44"/>
          <w:u w:val="single"/>
        </w:rPr>
      </w:pPr>
      <w:r>
        <w:rPr>
          <w:rFonts w:eastAsia="仿宋_GB2312"/>
          <w:sz w:val="30"/>
          <w:szCs w:val="30"/>
        </w:rPr>
        <w:t>联系方式：</w:t>
      </w:r>
    </w:p>
    <w:p>
      <w:pPr>
        <w:spacing w:line="600" w:lineRule="exact"/>
        <w:ind w:firstLine="1200" w:firstLineChars="400"/>
        <w:rPr>
          <w:rFonts w:eastAsia="仿宋_GB2312"/>
          <w:sz w:val="44"/>
          <w:szCs w:val="44"/>
        </w:rPr>
      </w:pPr>
      <w:r>
        <w:rPr>
          <w:rFonts w:eastAsia="仿宋_GB2312"/>
          <w:sz w:val="30"/>
          <w:szCs w:val="30"/>
        </w:rPr>
        <w:t>申报时间：</w:t>
      </w:r>
    </w:p>
    <w:p>
      <w:pPr>
        <w:spacing w:line="600" w:lineRule="exact"/>
        <w:rPr>
          <w:rFonts w:eastAsia="仿宋_GB2312"/>
          <w:sz w:val="44"/>
          <w:szCs w:val="44"/>
        </w:rPr>
      </w:pPr>
    </w:p>
    <w:p>
      <w:pPr>
        <w:spacing w:line="600" w:lineRule="exact"/>
        <w:rPr>
          <w:rFonts w:eastAsia="仿宋_GB2312"/>
          <w:sz w:val="44"/>
          <w:szCs w:val="44"/>
        </w:rPr>
      </w:pPr>
    </w:p>
    <w:p>
      <w:pPr>
        <w:spacing w:line="600" w:lineRule="exact"/>
        <w:rPr>
          <w:rFonts w:eastAsia="仿宋_GB2312"/>
          <w:sz w:val="44"/>
          <w:szCs w:val="44"/>
        </w:rPr>
      </w:pPr>
    </w:p>
    <w:p>
      <w:pPr>
        <w:spacing w:line="600" w:lineRule="exact"/>
        <w:rPr>
          <w:rFonts w:eastAsia="仿宋_GB2312"/>
          <w:sz w:val="44"/>
          <w:szCs w:val="44"/>
        </w:rPr>
      </w:pPr>
    </w:p>
    <w:p>
      <w:pPr>
        <w:spacing w:line="600" w:lineRule="exact"/>
        <w:rPr>
          <w:rFonts w:eastAsia="仿宋_GB2312"/>
          <w:sz w:val="44"/>
          <w:szCs w:val="44"/>
        </w:rPr>
      </w:pPr>
    </w:p>
    <w:p>
      <w:pPr>
        <w:spacing w:line="600" w:lineRule="exact"/>
        <w:rPr>
          <w:rFonts w:eastAsia="仿宋_GB2312"/>
          <w:sz w:val="44"/>
          <w:szCs w:val="44"/>
        </w:rPr>
      </w:pPr>
    </w:p>
    <w:p>
      <w:pPr>
        <w:spacing w:line="520" w:lineRule="exact"/>
        <w:ind w:firstLine="640" w:firstLineChars="200"/>
        <w:rPr>
          <w:rFonts w:eastAsia="黑体"/>
          <w:sz w:val="32"/>
          <w:szCs w:val="32"/>
        </w:rPr>
      </w:pPr>
      <w:r>
        <w:rPr>
          <w:rFonts w:eastAsia="黑体"/>
          <w:sz w:val="32"/>
          <w:szCs w:val="32"/>
        </w:rPr>
        <w:t>一、申报单位基本情况</w:t>
      </w:r>
    </w:p>
    <w:p>
      <w:pPr>
        <w:spacing w:line="520" w:lineRule="exact"/>
        <w:ind w:firstLine="645"/>
        <w:rPr>
          <w:rFonts w:eastAsia="仿宋_GB2312"/>
          <w:sz w:val="32"/>
          <w:szCs w:val="32"/>
        </w:rPr>
      </w:pPr>
      <w:r>
        <w:rPr>
          <w:rFonts w:eastAsia="仿宋_GB2312"/>
          <w:sz w:val="32"/>
          <w:szCs w:val="32"/>
        </w:rPr>
        <w:t>单位地址、成立时间、人员构成、运行模式、销售渠道、管理制度等情况；获得的各项荣誉等。</w:t>
      </w:r>
    </w:p>
    <w:p>
      <w:pPr>
        <w:spacing w:line="520" w:lineRule="exact"/>
        <w:ind w:firstLine="640" w:firstLineChars="200"/>
        <w:rPr>
          <w:rFonts w:eastAsia="黑体"/>
          <w:sz w:val="32"/>
          <w:szCs w:val="32"/>
        </w:rPr>
      </w:pPr>
      <w:r>
        <w:rPr>
          <w:rFonts w:eastAsia="黑体"/>
          <w:sz w:val="32"/>
          <w:szCs w:val="32"/>
        </w:rPr>
        <w:t>二、建设地块基础情况</w:t>
      </w:r>
    </w:p>
    <w:p>
      <w:pPr>
        <w:spacing w:line="520" w:lineRule="exact"/>
        <w:ind w:firstLine="645"/>
        <w:rPr>
          <w:rFonts w:eastAsia="仿宋_GB2312"/>
          <w:sz w:val="32"/>
          <w:szCs w:val="32"/>
        </w:rPr>
      </w:pPr>
      <w:r>
        <w:rPr>
          <w:rFonts w:eastAsia="仿宋_GB2312"/>
          <w:sz w:val="32"/>
          <w:szCs w:val="32"/>
        </w:rPr>
        <w:t>建设地块占地面积共</w:t>
      </w:r>
      <w:r>
        <w:rPr>
          <w:rFonts w:eastAsia="仿宋_GB2312"/>
          <w:sz w:val="32"/>
          <w:szCs w:val="32"/>
        </w:rPr>
        <w:softHyphen/>
      </w:r>
      <w:r>
        <w:rPr>
          <w:rFonts w:eastAsia="仿宋_GB2312"/>
          <w:sz w:val="32"/>
          <w:szCs w:val="32"/>
        </w:rPr>
        <w:softHyphen/>
      </w:r>
      <w:r>
        <w:rPr>
          <w:rFonts w:eastAsia="仿宋_GB2312"/>
          <w:sz w:val="32"/>
          <w:szCs w:val="32"/>
        </w:rPr>
        <w:t>亩。</w:t>
      </w:r>
    </w:p>
    <w:p>
      <w:pPr>
        <w:spacing w:line="520" w:lineRule="exact"/>
        <w:ind w:firstLine="645"/>
        <w:rPr>
          <w:rFonts w:eastAsia="仿宋_GB2312"/>
          <w:sz w:val="32"/>
          <w:szCs w:val="32"/>
        </w:rPr>
      </w:pPr>
      <w:r>
        <w:rPr>
          <w:rFonts w:eastAsia="仿宋_GB2312"/>
          <w:sz w:val="32"/>
          <w:szCs w:val="32"/>
        </w:rPr>
        <w:t>节能日光温室（或智能温室、保暖式钢骨架大棚）个，涉及建筑面积亩。</w:t>
      </w:r>
    </w:p>
    <w:p>
      <w:pPr>
        <w:spacing w:line="520" w:lineRule="exact"/>
        <w:ind w:firstLine="640" w:firstLineChars="200"/>
        <w:rPr>
          <w:rFonts w:eastAsia="黑体"/>
          <w:sz w:val="32"/>
          <w:szCs w:val="32"/>
        </w:rPr>
      </w:pPr>
      <w:r>
        <w:rPr>
          <w:rFonts w:eastAsia="黑体"/>
          <w:sz w:val="32"/>
          <w:szCs w:val="32"/>
        </w:rPr>
        <w:t>三、建设内容</w:t>
      </w:r>
    </w:p>
    <w:p>
      <w:pPr>
        <w:spacing w:line="520" w:lineRule="exact"/>
        <w:ind w:firstLine="645"/>
        <w:rPr>
          <w:rFonts w:eastAsia="仿宋_GB2312"/>
          <w:sz w:val="32"/>
          <w:szCs w:val="32"/>
        </w:rPr>
      </w:pPr>
      <w:r>
        <w:rPr>
          <w:rFonts w:eastAsia="仿宋_GB2312"/>
          <w:sz w:val="32"/>
          <w:szCs w:val="32"/>
        </w:rPr>
        <w:t>1.种植业设施建设。详细说明申报单位的基本情况、每项建设、安装的具体内容、详细指标（如新建设施规格及工程量等），购置设备设施的名称、型号、数量、价格等情况（如保温被、棚膜、自动卷帘机配电设施等）。</w:t>
      </w:r>
    </w:p>
    <w:p>
      <w:pPr>
        <w:spacing w:line="520" w:lineRule="exact"/>
        <w:ind w:firstLine="645"/>
        <w:rPr>
          <w:rFonts w:eastAsia="仿宋_GB2312"/>
          <w:sz w:val="32"/>
          <w:szCs w:val="32"/>
        </w:rPr>
      </w:pPr>
      <w:r>
        <w:rPr>
          <w:rFonts w:eastAsia="仿宋_GB2312"/>
          <w:sz w:val="32"/>
          <w:szCs w:val="32"/>
        </w:rPr>
        <w:t>2.生产管理。项目区引进和应用的新品种和新技术，农艺措施及流程等。</w:t>
      </w:r>
    </w:p>
    <w:p>
      <w:pPr>
        <w:spacing w:line="520" w:lineRule="exact"/>
        <w:ind w:firstLine="645"/>
        <w:rPr>
          <w:rFonts w:eastAsia="仿宋_GB2312"/>
          <w:sz w:val="32"/>
          <w:szCs w:val="32"/>
        </w:rPr>
      </w:pPr>
      <w:r>
        <w:rPr>
          <w:rFonts w:eastAsia="仿宋_GB2312"/>
          <w:sz w:val="32"/>
          <w:szCs w:val="32"/>
        </w:rPr>
        <w:t>3.组织管理。项目设施进度安排和管理措施。</w:t>
      </w:r>
    </w:p>
    <w:p>
      <w:pPr>
        <w:spacing w:line="520" w:lineRule="exact"/>
        <w:ind w:firstLine="640" w:firstLineChars="200"/>
        <w:rPr>
          <w:rFonts w:eastAsia="黑体"/>
          <w:sz w:val="32"/>
          <w:szCs w:val="32"/>
        </w:rPr>
      </w:pPr>
      <w:r>
        <w:rPr>
          <w:rFonts w:eastAsia="黑体"/>
          <w:sz w:val="32"/>
          <w:szCs w:val="32"/>
        </w:rPr>
        <w:t>四、建设目标</w:t>
      </w:r>
    </w:p>
    <w:p>
      <w:pPr>
        <w:spacing w:line="520" w:lineRule="exact"/>
        <w:ind w:firstLine="640" w:firstLineChars="200"/>
        <w:rPr>
          <w:rFonts w:eastAsia="仿宋_GB2312"/>
          <w:sz w:val="32"/>
          <w:szCs w:val="32"/>
        </w:rPr>
      </w:pPr>
      <w:r>
        <w:rPr>
          <w:rFonts w:eastAsia="仿宋_GB2312"/>
          <w:sz w:val="32"/>
          <w:szCs w:val="32"/>
        </w:rPr>
        <w:t>新建种植业设施面积，在生产方面要达到的目标；在种植种类、产品、产量等方面及经济、社会效益等方面达到的目标。带动周边发展设施农作物生产亩，涉及农户户，带动实现经济效益万元。</w:t>
      </w:r>
    </w:p>
    <w:p>
      <w:pPr>
        <w:spacing w:line="520" w:lineRule="exact"/>
        <w:ind w:firstLine="645"/>
        <w:rPr>
          <w:rFonts w:eastAsia="仿宋_GB2312"/>
          <w:sz w:val="32"/>
          <w:szCs w:val="32"/>
        </w:rPr>
      </w:pPr>
      <w:r>
        <w:rPr>
          <w:rFonts w:eastAsia="黑体"/>
          <w:sz w:val="32"/>
          <w:szCs w:val="32"/>
        </w:rPr>
        <w:t>五、投资估算</w:t>
      </w:r>
      <w:r>
        <w:rPr>
          <w:rFonts w:eastAsia="仿宋_GB2312"/>
          <w:sz w:val="32"/>
          <w:szCs w:val="32"/>
        </w:rPr>
        <w:t>（此处一定要与建设内容所列投资一致）</w:t>
      </w:r>
    </w:p>
    <w:p>
      <w:pPr>
        <w:spacing w:line="520" w:lineRule="exact"/>
        <w:ind w:firstLine="645"/>
        <w:rPr>
          <w:rFonts w:eastAsia="仿宋_GB2312"/>
          <w:sz w:val="32"/>
          <w:szCs w:val="32"/>
        </w:rPr>
      </w:pPr>
      <w:r>
        <w:rPr>
          <w:rFonts w:eastAsia="仿宋_GB2312"/>
          <w:sz w:val="32"/>
          <w:szCs w:val="32"/>
        </w:rPr>
        <w:t>1.总投资估算，资金来源。</w:t>
      </w:r>
    </w:p>
    <w:p>
      <w:pPr>
        <w:spacing w:line="520" w:lineRule="exact"/>
        <w:ind w:firstLine="645"/>
        <w:rPr>
          <w:rFonts w:eastAsia="仿宋_GB2312"/>
          <w:sz w:val="32"/>
          <w:szCs w:val="32"/>
        </w:rPr>
      </w:pPr>
      <w:r>
        <w:rPr>
          <w:rFonts w:eastAsia="仿宋_GB2312"/>
          <w:sz w:val="32"/>
          <w:szCs w:val="32"/>
        </w:rPr>
        <w:t>2.申请补贴资金和自筹资金。</w:t>
      </w:r>
    </w:p>
    <w:p>
      <w:pPr>
        <w:widowControl/>
        <w:spacing w:line="520" w:lineRule="exact"/>
        <w:jc w:val="center"/>
        <w:rPr>
          <w:rFonts w:eastAsia="黑体"/>
          <w:sz w:val="28"/>
          <w:szCs w:val="28"/>
        </w:rPr>
        <w:sectPr>
          <w:footerReference r:id="rId5" w:type="first"/>
          <w:headerReference r:id="rId3" w:type="default"/>
          <w:footerReference r:id="rId4" w:type="default"/>
          <w:pgSz w:w="11906" w:h="16838"/>
          <w:pgMar w:top="2098" w:right="1474" w:bottom="1984" w:left="1587" w:header="851" w:footer="1247" w:gutter="0"/>
          <w:pgNumType w:start="1"/>
          <w:cols w:space="425" w:num="1"/>
          <w:docGrid w:type="lines" w:linePitch="312" w:charSpace="0"/>
        </w:sectPr>
      </w:pPr>
    </w:p>
    <w:p>
      <w:pPr>
        <w:widowControl/>
        <w:jc w:val="left"/>
        <w:rPr>
          <w:rFonts w:eastAsia="黑体"/>
          <w:sz w:val="32"/>
          <w:szCs w:val="32"/>
        </w:rPr>
      </w:pPr>
      <w:r>
        <w:rPr>
          <w:rFonts w:eastAsia="黑体"/>
          <w:sz w:val="32"/>
          <w:szCs w:val="32"/>
        </w:rPr>
        <w:t>表3</w:t>
      </w:r>
    </w:p>
    <w:p>
      <w:pPr>
        <w:widowControl/>
        <w:adjustRightInd w:val="0"/>
        <w:snapToGrid w:val="0"/>
        <w:spacing w:line="520" w:lineRule="exact"/>
        <w:jc w:val="center"/>
        <w:rPr>
          <w:rFonts w:eastAsia="方正小标宋简体"/>
          <w:sz w:val="44"/>
          <w:szCs w:val="44"/>
        </w:rPr>
      </w:pPr>
      <w:r>
        <w:rPr>
          <w:rFonts w:hint="eastAsia" w:eastAsia="方正小标宋简体"/>
          <w:sz w:val="44"/>
          <w:szCs w:val="44"/>
        </w:rPr>
        <w:t>（街道）（</w:t>
      </w:r>
      <w:r>
        <w:rPr>
          <w:rFonts w:eastAsia="方正小标宋简体"/>
          <w:sz w:val="44"/>
          <w:szCs w:val="44"/>
        </w:rPr>
        <w:t>村</w:t>
      </w:r>
      <w:r>
        <w:rPr>
          <w:rFonts w:hint="eastAsia" w:eastAsia="方正小标宋简体"/>
          <w:sz w:val="44"/>
          <w:szCs w:val="44"/>
        </w:rPr>
        <w:t>集体经济组织）</w:t>
      </w:r>
      <w:r>
        <w:rPr>
          <w:rFonts w:eastAsia="方正小标宋简体"/>
          <w:sz w:val="44"/>
          <w:szCs w:val="44"/>
        </w:rPr>
        <w:t>2021年设施农业建设</w:t>
      </w:r>
    </w:p>
    <w:p>
      <w:pPr>
        <w:widowControl/>
        <w:adjustRightInd w:val="0"/>
        <w:snapToGrid w:val="0"/>
        <w:spacing w:line="520" w:lineRule="exact"/>
        <w:jc w:val="center"/>
        <w:rPr>
          <w:rFonts w:eastAsia="方正小标宋简体"/>
          <w:sz w:val="44"/>
          <w:szCs w:val="44"/>
        </w:rPr>
      </w:pPr>
      <w:r>
        <w:rPr>
          <w:rFonts w:eastAsia="方正小标宋简体"/>
          <w:sz w:val="44"/>
          <w:szCs w:val="44"/>
        </w:rPr>
        <w:t>农户花名册</w:t>
      </w:r>
    </w:p>
    <w:p>
      <w:pPr>
        <w:ind w:firstLine="120" w:firstLineChars="50"/>
        <w:rPr>
          <w:rFonts w:eastAsia="仿宋_GB2312"/>
          <w:sz w:val="24"/>
        </w:rPr>
      </w:pPr>
    </w:p>
    <w:p>
      <w:pPr>
        <w:ind w:firstLine="120" w:firstLineChars="50"/>
        <w:rPr>
          <w:rFonts w:eastAsia="仿宋_GB2312"/>
          <w:sz w:val="24"/>
          <w:u w:val="single"/>
        </w:rPr>
      </w:pPr>
      <w:r>
        <w:rPr>
          <w:rFonts w:eastAsia="仿宋_GB2312"/>
          <w:sz w:val="24"/>
        </w:rPr>
        <w:t>村</w:t>
      </w:r>
      <w:r>
        <w:rPr>
          <w:rFonts w:hint="eastAsia" w:eastAsia="仿宋_GB2312"/>
          <w:sz w:val="24"/>
        </w:rPr>
        <w:t>集体</w:t>
      </w:r>
      <w:r>
        <w:rPr>
          <w:rFonts w:eastAsia="仿宋_GB2312"/>
          <w:sz w:val="24"/>
        </w:rPr>
        <w:t>经济组织（盖章）</w:t>
      </w:r>
    </w:p>
    <w:tbl>
      <w:tblPr>
        <w:tblStyle w:val="8"/>
        <w:tblW w:w="14600" w:type="dxa"/>
        <w:jc w:val="center"/>
        <w:tblLayout w:type="fixed"/>
        <w:tblCellMar>
          <w:top w:w="0" w:type="dxa"/>
          <w:left w:w="108" w:type="dxa"/>
          <w:bottom w:w="0" w:type="dxa"/>
          <w:right w:w="108" w:type="dxa"/>
        </w:tblCellMar>
      </w:tblPr>
      <w:tblGrid>
        <w:gridCol w:w="709"/>
        <w:gridCol w:w="1276"/>
        <w:gridCol w:w="1701"/>
        <w:gridCol w:w="1276"/>
        <w:gridCol w:w="1841"/>
        <w:gridCol w:w="1134"/>
        <w:gridCol w:w="1134"/>
        <w:gridCol w:w="851"/>
        <w:gridCol w:w="994"/>
        <w:gridCol w:w="1134"/>
        <w:gridCol w:w="1275"/>
        <w:gridCol w:w="1275"/>
      </w:tblGrid>
      <w:tr>
        <w:tblPrEx>
          <w:tblCellMar>
            <w:top w:w="0" w:type="dxa"/>
            <w:left w:w="108" w:type="dxa"/>
            <w:bottom w:w="0" w:type="dxa"/>
            <w:right w:w="108" w:type="dxa"/>
          </w:tblCellMar>
        </w:tblPrEx>
        <w:trPr>
          <w:trHeight w:val="571" w:hRule="atLeast"/>
          <w:jc w:val="center"/>
        </w:trPr>
        <w:tc>
          <w:tcPr>
            <w:tcW w:w="709" w:type="dxa"/>
            <w:vMerge w:val="restart"/>
            <w:tcBorders>
              <w:top w:val="single" w:color="auto" w:sz="4" w:space="0"/>
              <w:left w:val="single" w:color="auto" w:sz="4" w:space="0"/>
              <w:right w:val="single" w:color="auto" w:sz="4" w:space="0"/>
            </w:tcBorders>
            <w:noWrap/>
            <w:vAlign w:val="center"/>
          </w:tcPr>
          <w:p>
            <w:pPr>
              <w:jc w:val="center"/>
              <w:rPr>
                <w:rFonts w:eastAsia="仿宋_GB2312"/>
                <w:kern w:val="0"/>
                <w:sz w:val="24"/>
              </w:rPr>
            </w:pPr>
            <w:r>
              <w:rPr>
                <w:rFonts w:eastAsia="仿宋_GB2312"/>
                <w:kern w:val="0"/>
                <w:sz w:val="24"/>
              </w:rPr>
              <w:t>序号</w:t>
            </w:r>
          </w:p>
        </w:tc>
        <w:tc>
          <w:tcPr>
            <w:tcW w:w="1276" w:type="dxa"/>
            <w:vMerge w:val="restart"/>
            <w:tcBorders>
              <w:top w:val="single" w:color="auto" w:sz="4" w:space="0"/>
              <w:left w:val="single" w:color="auto" w:sz="4" w:space="0"/>
              <w:right w:val="single" w:color="auto" w:sz="4" w:space="0"/>
            </w:tcBorders>
            <w:noWrap/>
            <w:vAlign w:val="center"/>
          </w:tcPr>
          <w:p>
            <w:pPr>
              <w:jc w:val="center"/>
              <w:rPr>
                <w:rFonts w:eastAsia="仿宋_GB2312"/>
                <w:kern w:val="0"/>
                <w:sz w:val="24"/>
              </w:rPr>
            </w:pPr>
            <w:r>
              <w:rPr>
                <w:rFonts w:eastAsia="仿宋_GB2312"/>
                <w:kern w:val="0"/>
                <w:sz w:val="24"/>
              </w:rPr>
              <w:t>农户姓名</w:t>
            </w:r>
          </w:p>
        </w:tc>
        <w:tc>
          <w:tcPr>
            <w:tcW w:w="1701" w:type="dxa"/>
            <w:vMerge w:val="restart"/>
            <w:tcBorders>
              <w:top w:val="single" w:color="auto" w:sz="4" w:space="0"/>
              <w:left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身份证号</w:t>
            </w:r>
          </w:p>
        </w:tc>
        <w:tc>
          <w:tcPr>
            <w:tcW w:w="1276" w:type="dxa"/>
            <w:vMerge w:val="restart"/>
            <w:tcBorders>
              <w:top w:val="single" w:color="auto" w:sz="4" w:space="0"/>
              <w:left w:val="single" w:color="auto" w:sz="4" w:space="0"/>
              <w:right w:val="single" w:color="auto" w:sz="4" w:space="0"/>
            </w:tcBorders>
            <w:vAlign w:val="center"/>
          </w:tcPr>
          <w:p>
            <w:pPr>
              <w:jc w:val="center"/>
              <w:rPr>
                <w:rFonts w:eastAsia="仿宋_GB2312"/>
                <w:kern w:val="0"/>
                <w:sz w:val="24"/>
              </w:rPr>
            </w:pPr>
            <w:r>
              <w:rPr>
                <w:rFonts w:eastAsia="仿宋_GB2312"/>
                <w:kern w:val="0"/>
                <w:sz w:val="24"/>
              </w:rPr>
              <w:t>棚室编号</w:t>
            </w:r>
          </w:p>
        </w:tc>
        <w:tc>
          <w:tcPr>
            <w:tcW w:w="184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设施类型</w:t>
            </w:r>
          </w:p>
        </w:tc>
        <w:tc>
          <w:tcPr>
            <w:tcW w:w="2268"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设施规格</w:t>
            </w:r>
          </w:p>
        </w:tc>
        <w:tc>
          <w:tcPr>
            <w:tcW w:w="851"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eastAsia="仿宋_GB2312"/>
                <w:kern w:val="0"/>
                <w:sz w:val="24"/>
              </w:rPr>
            </w:pPr>
            <w:r>
              <w:rPr>
                <w:rFonts w:eastAsia="仿宋_GB2312"/>
                <w:kern w:val="0"/>
                <w:sz w:val="24"/>
              </w:rPr>
              <w:t>设施个数</w:t>
            </w:r>
          </w:p>
        </w:tc>
        <w:tc>
          <w:tcPr>
            <w:tcW w:w="994"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eastAsia="仿宋_GB2312"/>
                <w:kern w:val="0"/>
                <w:sz w:val="24"/>
              </w:rPr>
            </w:pPr>
            <w:r>
              <w:rPr>
                <w:rFonts w:eastAsia="仿宋_GB2312"/>
                <w:kern w:val="0"/>
                <w:sz w:val="24"/>
              </w:rPr>
              <w:t>建筑面积（亩）</w:t>
            </w:r>
          </w:p>
        </w:tc>
        <w:tc>
          <w:tcPr>
            <w:tcW w:w="1134"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占地面积（亩）</w:t>
            </w:r>
          </w:p>
        </w:tc>
        <w:tc>
          <w:tcPr>
            <w:tcW w:w="1275" w:type="dxa"/>
            <w:vMerge w:val="restart"/>
            <w:tcBorders>
              <w:top w:val="single" w:color="auto" w:sz="4" w:space="0"/>
              <w:left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联系电话</w:t>
            </w:r>
          </w:p>
        </w:tc>
        <w:tc>
          <w:tcPr>
            <w:tcW w:w="1275" w:type="dxa"/>
            <w:vMerge w:val="restart"/>
            <w:tcBorders>
              <w:top w:val="single" w:color="auto" w:sz="4" w:space="0"/>
              <w:left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农户签字并按指纹</w:t>
            </w:r>
          </w:p>
        </w:tc>
      </w:tr>
      <w:tr>
        <w:tblPrEx>
          <w:tblCellMar>
            <w:top w:w="0" w:type="dxa"/>
            <w:left w:w="108" w:type="dxa"/>
            <w:bottom w:w="0" w:type="dxa"/>
            <w:right w:w="108" w:type="dxa"/>
          </w:tblCellMar>
        </w:tblPrEx>
        <w:trPr>
          <w:trHeight w:val="585" w:hRule="atLeast"/>
          <w:jc w:val="center"/>
        </w:trPr>
        <w:tc>
          <w:tcPr>
            <w:tcW w:w="709" w:type="dxa"/>
            <w:vMerge w:val="continue"/>
            <w:tcBorders>
              <w:left w:val="single" w:color="auto" w:sz="4" w:space="0"/>
              <w:bottom w:val="single" w:color="auto" w:sz="4" w:space="0"/>
              <w:right w:val="single" w:color="auto" w:sz="4" w:space="0"/>
            </w:tcBorders>
            <w:noWrap/>
            <w:vAlign w:val="center"/>
          </w:tcPr>
          <w:p>
            <w:pPr>
              <w:widowControl/>
              <w:jc w:val="center"/>
              <w:rPr>
                <w:rFonts w:eastAsia="仿宋_GB2312"/>
                <w:kern w:val="0"/>
                <w:sz w:val="24"/>
              </w:rPr>
            </w:pPr>
          </w:p>
        </w:tc>
        <w:tc>
          <w:tcPr>
            <w:tcW w:w="1276" w:type="dxa"/>
            <w:vMerge w:val="continue"/>
            <w:tcBorders>
              <w:left w:val="single" w:color="auto" w:sz="4" w:space="0"/>
              <w:bottom w:val="single" w:color="auto" w:sz="4" w:space="0"/>
              <w:right w:val="single" w:color="auto" w:sz="4" w:space="0"/>
            </w:tcBorders>
            <w:noWrap/>
            <w:vAlign w:val="center"/>
          </w:tcPr>
          <w:p>
            <w:pPr>
              <w:widowControl/>
              <w:jc w:val="center"/>
              <w:rPr>
                <w:rFonts w:eastAsia="仿宋_GB2312"/>
                <w:kern w:val="0"/>
                <w:sz w:val="24"/>
              </w:rPr>
            </w:pPr>
          </w:p>
        </w:tc>
        <w:tc>
          <w:tcPr>
            <w:tcW w:w="1701" w:type="dxa"/>
            <w:vMerge w:val="continue"/>
            <w:tcBorders>
              <w:left w:val="single" w:color="auto" w:sz="4" w:space="0"/>
              <w:bottom w:val="single" w:color="auto" w:sz="4" w:space="0"/>
              <w:right w:val="single" w:color="auto" w:sz="4" w:space="0"/>
            </w:tcBorders>
            <w:vAlign w:val="center"/>
          </w:tcPr>
          <w:p>
            <w:pPr>
              <w:widowControl/>
              <w:jc w:val="center"/>
              <w:rPr>
                <w:rFonts w:eastAsia="仿宋_GB2312"/>
                <w:kern w:val="0"/>
                <w:sz w:val="24"/>
              </w:rPr>
            </w:pPr>
          </w:p>
        </w:tc>
        <w:tc>
          <w:tcPr>
            <w:tcW w:w="1276" w:type="dxa"/>
            <w:vMerge w:val="continue"/>
            <w:tcBorders>
              <w:left w:val="single" w:color="auto" w:sz="4" w:space="0"/>
              <w:bottom w:val="single" w:color="auto" w:sz="4" w:space="0"/>
              <w:right w:val="single" w:color="auto" w:sz="4" w:space="0"/>
            </w:tcBorders>
            <w:vAlign w:val="center"/>
          </w:tcPr>
          <w:p>
            <w:pPr>
              <w:widowControl/>
              <w:jc w:val="center"/>
              <w:rPr>
                <w:rFonts w:eastAsia="仿宋_GB2312"/>
                <w:kern w:val="0"/>
                <w:sz w:val="24"/>
              </w:rPr>
            </w:pPr>
          </w:p>
        </w:tc>
        <w:tc>
          <w:tcPr>
            <w:tcW w:w="1841"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 w:val="24"/>
              </w:rPr>
            </w:pPr>
          </w:p>
        </w:tc>
        <w:tc>
          <w:tcPr>
            <w:tcW w:w="1134" w:type="dxa"/>
            <w:tcBorders>
              <w:top w:val="nil"/>
              <w:left w:val="nil"/>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长度</w:t>
            </w:r>
            <w:r>
              <w:rPr>
                <w:rFonts w:eastAsia="仿宋_GB2312"/>
                <w:kern w:val="0"/>
                <w:sz w:val="20"/>
                <w:szCs w:val="20"/>
              </w:rPr>
              <w:t>(米)</w:t>
            </w:r>
          </w:p>
        </w:tc>
        <w:tc>
          <w:tcPr>
            <w:tcW w:w="1134" w:type="dxa"/>
            <w:tcBorders>
              <w:top w:val="nil"/>
              <w:left w:val="nil"/>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跨度</w:t>
            </w:r>
            <w:r>
              <w:rPr>
                <w:rFonts w:eastAsia="仿宋_GB2312"/>
                <w:kern w:val="0"/>
                <w:sz w:val="20"/>
                <w:szCs w:val="20"/>
              </w:rPr>
              <w:t>（米）</w:t>
            </w:r>
          </w:p>
        </w:tc>
        <w:tc>
          <w:tcPr>
            <w:tcW w:w="851" w:type="dxa"/>
            <w:vMerge w:val="continue"/>
            <w:tcBorders>
              <w:top w:val="single" w:color="auto" w:sz="4" w:space="0"/>
              <w:left w:val="single" w:color="auto" w:sz="4" w:space="0"/>
              <w:bottom w:val="single" w:color="000000" w:sz="4" w:space="0"/>
              <w:right w:val="single" w:color="auto" w:sz="4" w:space="0"/>
            </w:tcBorders>
            <w:noWrap/>
            <w:vAlign w:val="center"/>
          </w:tcPr>
          <w:p>
            <w:pPr>
              <w:widowControl/>
              <w:jc w:val="center"/>
              <w:rPr>
                <w:kern w:val="0"/>
                <w:sz w:val="24"/>
              </w:rPr>
            </w:pPr>
          </w:p>
        </w:tc>
        <w:tc>
          <w:tcPr>
            <w:tcW w:w="994" w:type="dxa"/>
            <w:vMerge w:val="continue"/>
            <w:tcBorders>
              <w:top w:val="single" w:color="auto" w:sz="4" w:space="0"/>
              <w:left w:val="single" w:color="auto" w:sz="4" w:space="0"/>
              <w:bottom w:val="single" w:color="000000" w:sz="4" w:space="0"/>
              <w:right w:val="single" w:color="auto" w:sz="4" w:space="0"/>
            </w:tcBorders>
            <w:noWrap/>
            <w:vAlign w:val="center"/>
          </w:tcPr>
          <w:p>
            <w:pPr>
              <w:widowControl/>
              <w:jc w:val="center"/>
              <w:rPr>
                <w:kern w:val="0"/>
                <w:sz w:val="24"/>
              </w:rPr>
            </w:pPr>
          </w:p>
        </w:tc>
        <w:tc>
          <w:tcPr>
            <w:tcW w:w="1134"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275" w:type="dxa"/>
            <w:vMerge w:val="continue"/>
            <w:tcBorders>
              <w:left w:val="single" w:color="auto" w:sz="4" w:space="0"/>
              <w:bottom w:val="single" w:color="auto" w:sz="4" w:space="0"/>
              <w:right w:val="single" w:color="auto" w:sz="4" w:space="0"/>
            </w:tcBorders>
            <w:vAlign w:val="center"/>
          </w:tcPr>
          <w:p>
            <w:pPr>
              <w:widowControl/>
              <w:jc w:val="center"/>
              <w:rPr>
                <w:kern w:val="0"/>
                <w:sz w:val="24"/>
              </w:rPr>
            </w:pPr>
          </w:p>
        </w:tc>
        <w:tc>
          <w:tcPr>
            <w:tcW w:w="1275" w:type="dxa"/>
            <w:vMerge w:val="continue"/>
            <w:tcBorders>
              <w:left w:val="single" w:color="auto" w:sz="4" w:space="0"/>
              <w:bottom w:val="single" w:color="auto" w:sz="4" w:space="0"/>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trHeight w:val="585" w:hRule="atLeast"/>
          <w:jc w:val="center"/>
        </w:trPr>
        <w:tc>
          <w:tcPr>
            <w:tcW w:w="709" w:type="dxa"/>
            <w:tcBorders>
              <w:top w:val="nil"/>
              <w:left w:val="single" w:color="auto" w:sz="4" w:space="0"/>
              <w:bottom w:val="single" w:color="auto" w:sz="4" w:space="0"/>
              <w:right w:val="single" w:color="auto" w:sz="4" w:space="0"/>
            </w:tcBorders>
            <w:noWrap/>
            <w:vAlign w:val="center"/>
          </w:tcPr>
          <w:p>
            <w:pPr>
              <w:widowControl/>
              <w:jc w:val="center"/>
              <w:rPr>
                <w:kern w:val="0"/>
                <w:sz w:val="24"/>
              </w:rPr>
            </w:pPr>
          </w:p>
        </w:tc>
        <w:tc>
          <w:tcPr>
            <w:tcW w:w="1276" w:type="dxa"/>
            <w:tcBorders>
              <w:top w:val="nil"/>
              <w:left w:val="nil"/>
              <w:bottom w:val="single" w:color="auto" w:sz="4" w:space="0"/>
              <w:right w:val="single" w:color="auto" w:sz="4" w:space="0"/>
            </w:tcBorders>
            <w:noWrap/>
            <w:vAlign w:val="center"/>
          </w:tcPr>
          <w:p>
            <w:pPr>
              <w:widowControl/>
              <w:jc w:val="center"/>
              <w:rPr>
                <w:kern w:val="0"/>
                <w:sz w:val="24"/>
              </w:rPr>
            </w:pPr>
          </w:p>
        </w:tc>
        <w:tc>
          <w:tcPr>
            <w:tcW w:w="1701" w:type="dxa"/>
            <w:tcBorders>
              <w:top w:val="nil"/>
              <w:left w:val="nil"/>
              <w:bottom w:val="single" w:color="auto" w:sz="4" w:space="0"/>
              <w:right w:val="single" w:color="auto" w:sz="4" w:space="0"/>
            </w:tcBorders>
            <w:vAlign w:val="center"/>
          </w:tcPr>
          <w:p>
            <w:pPr>
              <w:widowControl/>
              <w:jc w:val="center"/>
              <w:rPr>
                <w:kern w:val="0"/>
                <w:sz w:val="24"/>
              </w:rPr>
            </w:pPr>
          </w:p>
        </w:tc>
        <w:tc>
          <w:tcPr>
            <w:tcW w:w="1276" w:type="dxa"/>
            <w:tcBorders>
              <w:top w:val="nil"/>
              <w:left w:val="single" w:color="auto" w:sz="4" w:space="0"/>
              <w:bottom w:val="single" w:color="auto" w:sz="4" w:space="0"/>
              <w:right w:val="single" w:color="auto" w:sz="4" w:space="0"/>
            </w:tcBorders>
            <w:vAlign w:val="center"/>
          </w:tcPr>
          <w:p>
            <w:pPr>
              <w:widowControl/>
              <w:jc w:val="center"/>
              <w:rPr>
                <w:kern w:val="0"/>
                <w:sz w:val="24"/>
              </w:rPr>
            </w:pPr>
          </w:p>
        </w:tc>
        <w:tc>
          <w:tcPr>
            <w:tcW w:w="1841" w:type="dxa"/>
            <w:tcBorders>
              <w:top w:val="nil"/>
              <w:left w:val="single" w:color="auto" w:sz="4" w:space="0"/>
              <w:bottom w:val="single" w:color="auto" w:sz="4" w:space="0"/>
              <w:right w:val="single" w:color="auto" w:sz="4" w:space="0"/>
            </w:tcBorders>
            <w:noWrap/>
            <w:vAlign w:val="center"/>
          </w:tcPr>
          <w:p>
            <w:pPr>
              <w:widowControl/>
              <w:jc w:val="center"/>
              <w:rPr>
                <w:kern w:val="0"/>
                <w:sz w:val="24"/>
              </w:rPr>
            </w:pPr>
          </w:p>
        </w:tc>
        <w:tc>
          <w:tcPr>
            <w:tcW w:w="1134" w:type="dxa"/>
            <w:tcBorders>
              <w:top w:val="nil"/>
              <w:left w:val="nil"/>
              <w:bottom w:val="single" w:color="auto" w:sz="4" w:space="0"/>
              <w:right w:val="single" w:color="auto" w:sz="4" w:space="0"/>
            </w:tcBorders>
            <w:noWrap/>
            <w:vAlign w:val="center"/>
          </w:tcPr>
          <w:p>
            <w:pPr>
              <w:widowControl/>
              <w:jc w:val="center"/>
              <w:rPr>
                <w:kern w:val="0"/>
                <w:sz w:val="24"/>
              </w:rPr>
            </w:pPr>
          </w:p>
        </w:tc>
        <w:tc>
          <w:tcPr>
            <w:tcW w:w="1134" w:type="dxa"/>
            <w:tcBorders>
              <w:top w:val="nil"/>
              <w:left w:val="nil"/>
              <w:bottom w:val="single" w:color="auto" w:sz="4" w:space="0"/>
              <w:right w:val="single" w:color="auto" w:sz="4" w:space="0"/>
            </w:tcBorders>
            <w:noWrap/>
            <w:vAlign w:val="center"/>
          </w:tcPr>
          <w:p>
            <w:pPr>
              <w:widowControl/>
              <w:jc w:val="center"/>
              <w:rPr>
                <w:kern w:val="0"/>
                <w:sz w:val="24"/>
              </w:rPr>
            </w:pPr>
          </w:p>
        </w:tc>
        <w:tc>
          <w:tcPr>
            <w:tcW w:w="851" w:type="dxa"/>
            <w:tcBorders>
              <w:top w:val="nil"/>
              <w:left w:val="nil"/>
              <w:bottom w:val="single" w:color="auto" w:sz="4" w:space="0"/>
              <w:right w:val="single" w:color="auto" w:sz="4" w:space="0"/>
            </w:tcBorders>
            <w:noWrap/>
            <w:vAlign w:val="center"/>
          </w:tcPr>
          <w:p>
            <w:pPr>
              <w:widowControl/>
              <w:jc w:val="center"/>
              <w:rPr>
                <w:kern w:val="0"/>
                <w:sz w:val="24"/>
              </w:rPr>
            </w:pPr>
          </w:p>
        </w:tc>
        <w:tc>
          <w:tcPr>
            <w:tcW w:w="994" w:type="dxa"/>
            <w:tcBorders>
              <w:top w:val="nil"/>
              <w:left w:val="nil"/>
              <w:bottom w:val="single" w:color="auto" w:sz="4" w:space="0"/>
              <w:right w:val="single" w:color="auto" w:sz="4" w:space="0"/>
            </w:tcBorders>
            <w:noWrap/>
            <w:vAlign w:val="center"/>
          </w:tcPr>
          <w:p>
            <w:pPr>
              <w:widowControl/>
              <w:jc w:val="center"/>
              <w:rPr>
                <w:kern w:val="0"/>
                <w:sz w:val="24"/>
              </w:rPr>
            </w:pPr>
          </w:p>
        </w:tc>
        <w:tc>
          <w:tcPr>
            <w:tcW w:w="1134" w:type="dxa"/>
            <w:tcBorders>
              <w:top w:val="nil"/>
              <w:left w:val="nil"/>
              <w:bottom w:val="single" w:color="auto" w:sz="4" w:space="0"/>
              <w:right w:val="single" w:color="auto" w:sz="4" w:space="0"/>
            </w:tcBorders>
            <w:noWrap/>
            <w:vAlign w:val="center"/>
          </w:tcPr>
          <w:p>
            <w:pPr>
              <w:widowControl/>
              <w:jc w:val="center"/>
              <w:rPr>
                <w:kern w:val="0"/>
                <w:sz w:val="24"/>
              </w:rPr>
            </w:pPr>
          </w:p>
        </w:tc>
        <w:tc>
          <w:tcPr>
            <w:tcW w:w="1275" w:type="dxa"/>
            <w:tcBorders>
              <w:top w:val="nil"/>
              <w:left w:val="nil"/>
              <w:bottom w:val="single" w:color="auto" w:sz="4" w:space="0"/>
              <w:right w:val="single" w:color="auto" w:sz="4" w:space="0"/>
            </w:tcBorders>
            <w:vAlign w:val="center"/>
          </w:tcPr>
          <w:p>
            <w:pPr>
              <w:widowControl/>
              <w:jc w:val="center"/>
              <w:rPr>
                <w:kern w:val="0"/>
                <w:sz w:val="24"/>
              </w:rPr>
            </w:pPr>
          </w:p>
        </w:tc>
        <w:tc>
          <w:tcPr>
            <w:tcW w:w="1275" w:type="dxa"/>
            <w:tcBorders>
              <w:top w:val="nil"/>
              <w:left w:val="nil"/>
              <w:bottom w:val="single" w:color="auto" w:sz="4" w:space="0"/>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trHeight w:val="58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701"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184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99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trHeight w:val="58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701"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184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99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trHeight w:val="58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701"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184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99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trHeight w:val="58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701"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184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99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trHeight w:val="58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701"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184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99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r>
      <w:tr>
        <w:tblPrEx>
          <w:tblCellMar>
            <w:top w:w="0" w:type="dxa"/>
            <w:left w:w="108" w:type="dxa"/>
            <w:bottom w:w="0" w:type="dxa"/>
            <w:right w:w="108" w:type="dxa"/>
          </w:tblCellMar>
        </w:tblPrEx>
        <w:trPr>
          <w:trHeight w:val="585" w:hRule="atLeast"/>
          <w:jc w:val="center"/>
        </w:trPr>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27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701"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p>
        </w:tc>
        <w:tc>
          <w:tcPr>
            <w:tcW w:w="184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851"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99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134"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r>
    </w:tbl>
    <w:p>
      <w:pPr>
        <w:widowControl/>
        <w:jc w:val="center"/>
        <w:rPr>
          <w:rFonts w:eastAsia="黑体"/>
          <w:sz w:val="32"/>
          <w:szCs w:val="32"/>
        </w:rPr>
      </w:pPr>
    </w:p>
    <w:p>
      <w:pPr>
        <w:widowControl/>
        <w:jc w:val="left"/>
        <w:rPr>
          <w:rFonts w:eastAsia="黑体"/>
          <w:sz w:val="32"/>
          <w:szCs w:val="32"/>
        </w:rPr>
        <w:sectPr>
          <w:headerReference r:id="rId6" w:type="default"/>
          <w:footerReference r:id="rId7" w:type="default"/>
          <w:pgSz w:w="16838" w:h="11906" w:orient="landscape"/>
          <w:pgMar w:top="1588" w:right="2098" w:bottom="1474" w:left="1701" w:header="851" w:footer="1191" w:gutter="0"/>
          <w:cols w:space="425" w:num="1"/>
          <w:docGrid w:type="linesAndChars" w:linePitch="312" w:charSpace="0"/>
        </w:sectPr>
      </w:pPr>
      <w:r>
        <w:rPr>
          <w:rFonts w:eastAsia="黑体"/>
          <w:sz w:val="32"/>
          <w:szCs w:val="32"/>
        </w:rPr>
        <w:br w:type="page"/>
      </w:r>
    </w:p>
    <w:p>
      <w:pPr>
        <w:widowControl/>
        <w:jc w:val="left"/>
        <w:rPr>
          <w:rFonts w:eastAsia="黑体"/>
          <w:sz w:val="32"/>
          <w:szCs w:val="32"/>
        </w:rPr>
      </w:pPr>
      <w:r>
        <w:rPr>
          <w:rFonts w:eastAsia="黑体"/>
          <w:sz w:val="32"/>
          <w:szCs w:val="32"/>
        </w:rPr>
        <w:t>表4</w:t>
      </w:r>
    </w:p>
    <w:p>
      <w:pPr>
        <w:jc w:val="center"/>
        <w:rPr>
          <w:rFonts w:eastAsia="方正小标宋简体"/>
          <w:sz w:val="44"/>
          <w:szCs w:val="44"/>
        </w:rPr>
      </w:pPr>
      <w:r>
        <w:rPr>
          <w:rFonts w:hint="eastAsia" w:eastAsia="方正小标宋简体"/>
          <w:sz w:val="44"/>
          <w:szCs w:val="44"/>
        </w:rPr>
        <w:t>（</w:t>
      </w:r>
      <w:r>
        <w:rPr>
          <w:rFonts w:eastAsia="方正小标宋简体"/>
          <w:sz w:val="44"/>
          <w:szCs w:val="44"/>
        </w:rPr>
        <w:t>街</w:t>
      </w:r>
      <w:r>
        <w:rPr>
          <w:rFonts w:hint="eastAsia" w:eastAsia="方正小标宋简体"/>
          <w:sz w:val="44"/>
          <w:szCs w:val="44"/>
        </w:rPr>
        <w:t>道）</w:t>
      </w:r>
      <w:r>
        <w:rPr>
          <w:rFonts w:eastAsia="方正小标宋简体"/>
          <w:sz w:val="44"/>
          <w:szCs w:val="44"/>
        </w:rPr>
        <w:t>设施农业建设项目初验报告</w:t>
      </w:r>
    </w:p>
    <w:p>
      <w:pPr>
        <w:rPr>
          <w:rFonts w:eastAsia="仿宋_GB2312"/>
          <w:b/>
          <w:sz w:val="24"/>
        </w:rPr>
      </w:pPr>
    </w:p>
    <w:p>
      <w:pPr>
        <w:rPr>
          <w:rFonts w:eastAsia="仿宋_GB2312"/>
          <w:sz w:val="24"/>
        </w:rPr>
      </w:pPr>
      <w:r>
        <w:rPr>
          <w:rFonts w:eastAsia="仿宋_GB2312"/>
          <w:b/>
          <w:sz w:val="24"/>
        </w:rPr>
        <w:t>项目名称：</w:t>
      </w:r>
    </w:p>
    <w:tbl>
      <w:tblPr>
        <w:tblStyle w:val="8"/>
        <w:tblW w:w="85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65"/>
        <w:gridCol w:w="2141"/>
        <w:gridCol w:w="1571"/>
        <w:gridCol w:w="142"/>
        <w:gridCol w:w="1046"/>
        <w:gridCol w:w="382"/>
        <w:gridCol w:w="1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exact"/>
        </w:trPr>
        <w:tc>
          <w:tcPr>
            <w:tcW w:w="1965" w:type="dxa"/>
            <w:vAlign w:val="center"/>
          </w:tcPr>
          <w:p>
            <w:pPr>
              <w:jc w:val="center"/>
              <w:rPr>
                <w:rFonts w:eastAsia="仿宋_GB2312"/>
                <w:sz w:val="24"/>
              </w:rPr>
            </w:pPr>
            <w:r>
              <w:rPr>
                <w:rFonts w:eastAsia="仿宋_GB2312"/>
                <w:sz w:val="24"/>
              </w:rPr>
              <w:t>项目承担单位</w:t>
            </w:r>
          </w:p>
        </w:tc>
        <w:tc>
          <w:tcPr>
            <w:tcW w:w="3854" w:type="dxa"/>
            <w:gridSpan w:val="3"/>
            <w:vAlign w:val="center"/>
          </w:tcPr>
          <w:p>
            <w:pPr>
              <w:jc w:val="center"/>
              <w:rPr>
                <w:rFonts w:eastAsia="仿宋_GB2312"/>
                <w:sz w:val="24"/>
              </w:rPr>
            </w:pPr>
          </w:p>
        </w:tc>
        <w:tc>
          <w:tcPr>
            <w:tcW w:w="1046" w:type="dxa"/>
            <w:vAlign w:val="center"/>
          </w:tcPr>
          <w:p>
            <w:pPr>
              <w:jc w:val="center"/>
              <w:rPr>
                <w:rFonts w:eastAsia="仿宋_GB2312"/>
                <w:sz w:val="24"/>
              </w:rPr>
            </w:pPr>
            <w:r>
              <w:rPr>
                <w:rFonts w:eastAsia="仿宋_GB2312"/>
                <w:sz w:val="24"/>
              </w:rPr>
              <w:t>法人</w:t>
            </w:r>
          </w:p>
          <w:p>
            <w:pPr>
              <w:jc w:val="center"/>
              <w:rPr>
                <w:rFonts w:eastAsia="仿宋_GB2312"/>
                <w:sz w:val="24"/>
              </w:rPr>
            </w:pPr>
            <w:r>
              <w:rPr>
                <w:rFonts w:hint="eastAsia" w:eastAsia="仿宋_GB2312"/>
                <w:sz w:val="24"/>
              </w:rPr>
              <w:t>代表</w:t>
            </w:r>
          </w:p>
        </w:tc>
        <w:tc>
          <w:tcPr>
            <w:tcW w:w="1717" w:type="dxa"/>
            <w:gridSpan w:val="2"/>
            <w:vAlign w:val="center"/>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trPr>
        <w:tc>
          <w:tcPr>
            <w:tcW w:w="1965" w:type="dxa"/>
            <w:vAlign w:val="center"/>
          </w:tcPr>
          <w:p>
            <w:pPr>
              <w:jc w:val="center"/>
              <w:rPr>
                <w:rFonts w:eastAsia="仿宋_GB2312"/>
                <w:sz w:val="24"/>
              </w:rPr>
            </w:pPr>
            <w:r>
              <w:rPr>
                <w:rFonts w:eastAsia="仿宋_GB2312"/>
                <w:sz w:val="24"/>
              </w:rPr>
              <w:t>项目建设地点</w:t>
            </w:r>
          </w:p>
        </w:tc>
        <w:tc>
          <w:tcPr>
            <w:tcW w:w="6617" w:type="dxa"/>
            <w:gridSpan w:val="6"/>
            <w:vAlign w:val="center"/>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trPr>
        <w:tc>
          <w:tcPr>
            <w:tcW w:w="1965" w:type="dxa"/>
            <w:vAlign w:val="center"/>
          </w:tcPr>
          <w:p>
            <w:pPr>
              <w:jc w:val="center"/>
              <w:rPr>
                <w:rFonts w:eastAsia="仿宋_GB2312"/>
                <w:sz w:val="24"/>
              </w:rPr>
            </w:pPr>
            <w:r>
              <w:rPr>
                <w:rFonts w:eastAsia="仿宋_GB2312"/>
                <w:sz w:val="24"/>
              </w:rPr>
              <w:t>农户数总计</w:t>
            </w:r>
          </w:p>
        </w:tc>
        <w:tc>
          <w:tcPr>
            <w:tcW w:w="6617" w:type="dxa"/>
            <w:gridSpan w:val="6"/>
            <w:vAlign w:val="center"/>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trPr>
        <w:tc>
          <w:tcPr>
            <w:tcW w:w="1965" w:type="dxa"/>
            <w:vAlign w:val="center"/>
          </w:tcPr>
          <w:p>
            <w:pPr>
              <w:jc w:val="center"/>
              <w:rPr>
                <w:rFonts w:eastAsia="仿宋_GB2312"/>
                <w:sz w:val="24"/>
              </w:rPr>
            </w:pPr>
            <w:r>
              <w:rPr>
                <w:rFonts w:eastAsia="仿宋_GB2312"/>
                <w:sz w:val="24"/>
              </w:rPr>
              <w:t>初验责任单位</w:t>
            </w:r>
          </w:p>
        </w:tc>
        <w:tc>
          <w:tcPr>
            <w:tcW w:w="6617" w:type="dxa"/>
            <w:gridSpan w:val="6"/>
            <w:vAlign w:val="center"/>
          </w:tcPr>
          <w:p>
            <w:pPr>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trPr>
        <w:tc>
          <w:tcPr>
            <w:tcW w:w="1965" w:type="dxa"/>
            <w:vMerge w:val="restart"/>
            <w:vAlign w:val="center"/>
          </w:tcPr>
          <w:p>
            <w:pPr>
              <w:jc w:val="center"/>
              <w:rPr>
                <w:rFonts w:eastAsia="仿宋_GB2312"/>
                <w:sz w:val="24"/>
              </w:rPr>
            </w:pPr>
            <w:r>
              <w:rPr>
                <w:rFonts w:eastAsia="仿宋_GB2312"/>
                <w:sz w:val="24"/>
              </w:rPr>
              <w:t>设施验收情况</w:t>
            </w:r>
          </w:p>
        </w:tc>
        <w:tc>
          <w:tcPr>
            <w:tcW w:w="2141" w:type="dxa"/>
            <w:vAlign w:val="center"/>
          </w:tcPr>
          <w:p>
            <w:pPr>
              <w:spacing w:line="460" w:lineRule="exact"/>
              <w:jc w:val="center"/>
              <w:rPr>
                <w:rFonts w:eastAsia="仿宋_GB2312"/>
                <w:sz w:val="24"/>
              </w:rPr>
            </w:pPr>
            <w:r>
              <w:rPr>
                <w:rFonts w:eastAsia="仿宋_GB2312"/>
                <w:sz w:val="24"/>
              </w:rPr>
              <w:t>棚室类型</w:t>
            </w:r>
          </w:p>
        </w:tc>
        <w:tc>
          <w:tcPr>
            <w:tcW w:w="1571" w:type="dxa"/>
            <w:vAlign w:val="center"/>
          </w:tcPr>
          <w:p>
            <w:pPr>
              <w:spacing w:line="460" w:lineRule="exact"/>
              <w:jc w:val="center"/>
              <w:rPr>
                <w:rFonts w:eastAsia="仿宋_GB2312"/>
                <w:sz w:val="24"/>
              </w:rPr>
            </w:pPr>
            <w:r>
              <w:rPr>
                <w:rFonts w:eastAsia="仿宋_GB2312"/>
                <w:sz w:val="24"/>
              </w:rPr>
              <w:t>占地面积（亩）</w:t>
            </w:r>
          </w:p>
        </w:tc>
        <w:tc>
          <w:tcPr>
            <w:tcW w:w="1570" w:type="dxa"/>
            <w:gridSpan w:val="3"/>
            <w:vAlign w:val="center"/>
          </w:tcPr>
          <w:p>
            <w:pPr>
              <w:spacing w:line="460" w:lineRule="exact"/>
              <w:jc w:val="center"/>
              <w:rPr>
                <w:rFonts w:eastAsia="仿宋_GB2312"/>
                <w:sz w:val="24"/>
              </w:rPr>
            </w:pPr>
            <w:r>
              <w:rPr>
                <w:rFonts w:eastAsia="仿宋_GB2312"/>
                <w:sz w:val="24"/>
              </w:rPr>
              <w:t>建筑面积（亩）</w:t>
            </w:r>
          </w:p>
        </w:tc>
        <w:tc>
          <w:tcPr>
            <w:tcW w:w="1335" w:type="dxa"/>
            <w:vAlign w:val="center"/>
          </w:tcPr>
          <w:p>
            <w:pPr>
              <w:spacing w:line="460" w:lineRule="exact"/>
              <w:jc w:val="center"/>
              <w:rPr>
                <w:rFonts w:eastAsia="仿宋_GB2312"/>
                <w:sz w:val="24"/>
              </w:rPr>
            </w:pPr>
            <w:r>
              <w:rPr>
                <w:rFonts w:eastAsia="仿宋_GB2312"/>
                <w:sz w:val="24"/>
              </w:rPr>
              <w:t>个数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trPr>
        <w:tc>
          <w:tcPr>
            <w:tcW w:w="1965" w:type="dxa"/>
            <w:vMerge w:val="continue"/>
            <w:vAlign w:val="center"/>
          </w:tcPr>
          <w:p>
            <w:pPr>
              <w:jc w:val="center"/>
              <w:rPr>
                <w:rFonts w:eastAsia="仿宋_GB2312"/>
                <w:sz w:val="24"/>
              </w:rPr>
            </w:pPr>
          </w:p>
        </w:tc>
        <w:tc>
          <w:tcPr>
            <w:tcW w:w="2141" w:type="dxa"/>
            <w:vAlign w:val="center"/>
          </w:tcPr>
          <w:p>
            <w:pPr>
              <w:spacing w:line="360" w:lineRule="exact"/>
              <w:jc w:val="center"/>
              <w:rPr>
                <w:rFonts w:eastAsia="仿宋_GB2312"/>
                <w:sz w:val="24"/>
              </w:rPr>
            </w:pPr>
            <w:r>
              <w:rPr>
                <w:rFonts w:eastAsia="仿宋_GB2312"/>
                <w:sz w:val="24"/>
              </w:rPr>
              <w:t>智能温室</w:t>
            </w:r>
          </w:p>
        </w:tc>
        <w:tc>
          <w:tcPr>
            <w:tcW w:w="1571" w:type="dxa"/>
            <w:vAlign w:val="center"/>
          </w:tcPr>
          <w:p>
            <w:pPr>
              <w:spacing w:line="460" w:lineRule="exact"/>
              <w:jc w:val="center"/>
              <w:rPr>
                <w:rFonts w:eastAsia="仿宋_GB2312"/>
                <w:sz w:val="24"/>
              </w:rPr>
            </w:pPr>
          </w:p>
        </w:tc>
        <w:tc>
          <w:tcPr>
            <w:tcW w:w="1570" w:type="dxa"/>
            <w:gridSpan w:val="3"/>
            <w:vAlign w:val="center"/>
          </w:tcPr>
          <w:p>
            <w:pPr>
              <w:spacing w:line="460" w:lineRule="exact"/>
              <w:jc w:val="center"/>
              <w:rPr>
                <w:rFonts w:eastAsia="仿宋_GB2312"/>
                <w:sz w:val="24"/>
              </w:rPr>
            </w:pPr>
          </w:p>
        </w:tc>
        <w:tc>
          <w:tcPr>
            <w:tcW w:w="1335" w:type="dxa"/>
            <w:vAlign w:val="center"/>
          </w:tcPr>
          <w:p>
            <w:pPr>
              <w:spacing w:line="460" w:lineRule="exact"/>
              <w:jc w:val="center"/>
              <w:rPr>
                <w:rFonts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exact"/>
        </w:trPr>
        <w:tc>
          <w:tcPr>
            <w:tcW w:w="1965" w:type="dxa"/>
            <w:vMerge w:val="continue"/>
            <w:vAlign w:val="center"/>
          </w:tcPr>
          <w:p>
            <w:pPr>
              <w:jc w:val="center"/>
              <w:rPr>
                <w:rFonts w:eastAsia="仿宋_GB2312"/>
                <w:sz w:val="24"/>
              </w:rPr>
            </w:pPr>
          </w:p>
        </w:tc>
        <w:tc>
          <w:tcPr>
            <w:tcW w:w="2141" w:type="dxa"/>
            <w:vAlign w:val="center"/>
          </w:tcPr>
          <w:p>
            <w:pPr>
              <w:spacing w:line="360" w:lineRule="exact"/>
              <w:jc w:val="center"/>
              <w:rPr>
                <w:rFonts w:eastAsia="仿宋_GB2312"/>
                <w:sz w:val="24"/>
              </w:rPr>
            </w:pPr>
            <w:r>
              <w:rPr>
                <w:rFonts w:eastAsia="仿宋_GB2312"/>
                <w:sz w:val="24"/>
              </w:rPr>
              <w:t>装配式日光温室（新型材料型）</w:t>
            </w:r>
          </w:p>
        </w:tc>
        <w:tc>
          <w:tcPr>
            <w:tcW w:w="1571" w:type="dxa"/>
            <w:vAlign w:val="center"/>
          </w:tcPr>
          <w:p>
            <w:pPr>
              <w:spacing w:line="460" w:lineRule="exact"/>
              <w:jc w:val="center"/>
              <w:rPr>
                <w:rFonts w:eastAsia="黑体"/>
                <w:sz w:val="28"/>
                <w:szCs w:val="28"/>
              </w:rPr>
            </w:pPr>
          </w:p>
        </w:tc>
        <w:tc>
          <w:tcPr>
            <w:tcW w:w="1570" w:type="dxa"/>
            <w:gridSpan w:val="3"/>
            <w:vAlign w:val="center"/>
          </w:tcPr>
          <w:p>
            <w:pPr>
              <w:spacing w:line="460" w:lineRule="exact"/>
              <w:jc w:val="center"/>
              <w:rPr>
                <w:rFonts w:eastAsia="黑体"/>
                <w:sz w:val="28"/>
                <w:szCs w:val="28"/>
              </w:rPr>
            </w:pPr>
          </w:p>
        </w:tc>
        <w:tc>
          <w:tcPr>
            <w:tcW w:w="1335" w:type="dxa"/>
            <w:vAlign w:val="center"/>
          </w:tcPr>
          <w:p>
            <w:pPr>
              <w:spacing w:line="460" w:lineRule="exact"/>
              <w:jc w:val="center"/>
              <w:rPr>
                <w:rFonts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exact"/>
        </w:trPr>
        <w:tc>
          <w:tcPr>
            <w:tcW w:w="1965" w:type="dxa"/>
            <w:vMerge w:val="continue"/>
            <w:vAlign w:val="center"/>
          </w:tcPr>
          <w:p>
            <w:pPr>
              <w:jc w:val="center"/>
              <w:rPr>
                <w:rFonts w:eastAsia="仿宋_GB2312"/>
                <w:sz w:val="24"/>
              </w:rPr>
            </w:pPr>
          </w:p>
        </w:tc>
        <w:tc>
          <w:tcPr>
            <w:tcW w:w="2141" w:type="dxa"/>
            <w:vAlign w:val="center"/>
          </w:tcPr>
          <w:p>
            <w:pPr>
              <w:spacing w:line="360" w:lineRule="exact"/>
              <w:jc w:val="center"/>
              <w:rPr>
                <w:rFonts w:eastAsia="仿宋_GB2312"/>
                <w:sz w:val="24"/>
              </w:rPr>
            </w:pPr>
            <w:r>
              <w:rPr>
                <w:rFonts w:eastAsia="仿宋_GB2312"/>
                <w:sz w:val="24"/>
              </w:rPr>
              <w:t>节能日光温室</w:t>
            </w:r>
          </w:p>
        </w:tc>
        <w:tc>
          <w:tcPr>
            <w:tcW w:w="1571" w:type="dxa"/>
            <w:vAlign w:val="center"/>
          </w:tcPr>
          <w:p>
            <w:pPr>
              <w:spacing w:line="460" w:lineRule="exact"/>
              <w:jc w:val="center"/>
              <w:rPr>
                <w:rFonts w:eastAsia="黑体"/>
                <w:sz w:val="28"/>
                <w:szCs w:val="28"/>
              </w:rPr>
            </w:pPr>
          </w:p>
        </w:tc>
        <w:tc>
          <w:tcPr>
            <w:tcW w:w="1570" w:type="dxa"/>
            <w:gridSpan w:val="3"/>
            <w:vAlign w:val="center"/>
          </w:tcPr>
          <w:p>
            <w:pPr>
              <w:spacing w:line="460" w:lineRule="exact"/>
              <w:jc w:val="center"/>
              <w:rPr>
                <w:rFonts w:eastAsia="黑体"/>
                <w:sz w:val="28"/>
                <w:szCs w:val="28"/>
              </w:rPr>
            </w:pPr>
          </w:p>
        </w:tc>
        <w:tc>
          <w:tcPr>
            <w:tcW w:w="1335" w:type="dxa"/>
            <w:vAlign w:val="center"/>
          </w:tcPr>
          <w:p>
            <w:pPr>
              <w:spacing w:line="460" w:lineRule="exact"/>
              <w:jc w:val="center"/>
              <w:rPr>
                <w:rFonts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exact"/>
        </w:trPr>
        <w:tc>
          <w:tcPr>
            <w:tcW w:w="1965" w:type="dxa"/>
            <w:vMerge w:val="continue"/>
            <w:vAlign w:val="center"/>
          </w:tcPr>
          <w:p>
            <w:pPr>
              <w:jc w:val="center"/>
              <w:rPr>
                <w:rFonts w:eastAsia="仿宋_GB2312"/>
                <w:sz w:val="24"/>
              </w:rPr>
            </w:pPr>
          </w:p>
        </w:tc>
        <w:tc>
          <w:tcPr>
            <w:tcW w:w="2141" w:type="dxa"/>
            <w:vAlign w:val="center"/>
          </w:tcPr>
          <w:p>
            <w:pPr>
              <w:spacing w:line="360" w:lineRule="exact"/>
              <w:jc w:val="center"/>
              <w:rPr>
                <w:rFonts w:eastAsia="仿宋_GB2312"/>
                <w:sz w:val="24"/>
              </w:rPr>
            </w:pPr>
            <w:r>
              <w:rPr>
                <w:rFonts w:eastAsia="仿宋_GB2312"/>
                <w:sz w:val="24"/>
              </w:rPr>
              <w:t>保暖式钢骨架大棚</w:t>
            </w:r>
          </w:p>
        </w:tc>
        <w:tc>
          <w:tcPr>
            <w:tcW w:w="1571" w:type="dxa"/>
            <w:vAlign w:val="center"/>
          </w:tcPr>
          <w:p>
            <w:pPr>
              <w:spacing w:line="460" w:lineRule="exact"/>
              <w:jc w:val="center"/>
              <w:rPr>
                <w:rFonts w:eastAsia="黑体"/>
                <w:sz w:val="28"/>
                <w:szCs w:val="28"/>
              </w:rPr>
            </w:pPr>
          </w:p>
        </w:tc>
        <w:tc>
          <w:tcPr>
            <w:tcW w:w="1570" w:type="dxa"/>
            <w:gridSpan w:val="3"/>
            <w:vAlign w:val="center"/>
          </w:tcPr>
          <w:p>
            <w:pPr>
              <w:spacing w:line="460" w:lineRule="exact"/>
              <w:jc w:val="center"/>
              <w:rPr>
                <w:rFonts w:eastAsia="黑体"/>
                <w:sz w:val="28"/>
                <w:szCs w:val="28"/>
              </w:rPr>
            </w:pPr>
          </w:p>
        </w:tc>
        <w:tc>
          <w:tcPr>
            <w:tcW w:w="1335" w:type="dxa"/>
            <w:vAlign w:val="center"/>
          </w:tcPr>
          <w:p>
            <w:pPr>
              <w:spacing w:line="460" w:lineRule="exact"/>
              <w:jc w:val="center"/>
              <w:rPr>
                <w:rFonts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trPr>
        <w:tc>
          <w:tcPr>
            <w:tcW w:w="1965" w:type="dxa"/>
            <w:vMerge w:val="continue"/>
            <w:vAlign w:val="center"/>
          </w:tcPr>
          <w:p>
            <w:pPr>
              <w:jc w:val="center"/>
              <w:rPr>
                <w:rFonts w:eastAsia="仿宋_GB2312"/>
                <w:sz w:val="24"/>
              </w:rPr>
            </w:pPr>
          </w:p>
        </w:tc>
        <w:tc>
          <w:tcPr>
            <w:tcW w:w="2141" w:type="dxa"/>
            <w:vAlign w:val="center"/>
          </w:tcPr>
          <w:p>
            <w:pPr>
              <w:spacing w:line="460" w:lineRule="exact"/>
              <w:jc w:val="center"/>
              <w:rPr>
                <w:rFonts w:eastAsia="黑体"/>
                <w:sz w:val="28"/>
                <w:szCs w:val="28"/>
              </w:rPr>
            </w:pPr>
            <w:r>
              <w:rPr>
                <w:rFonts w:eastAsia="仿宋_GB2312"/>
                <w:sz w:val="24"/>
              </w:rPr>
              <w:t>钢骨架大棚</w:t>
            </w:r>
          </w:p>
        </w:tc>
        <w:tc>
          <w:tcPr>
            <w:tcW w:w="1571" w:type="dxa"/>
            <w:vAlign w:val="center"/>
          </w:tcPr>
          <w:p>
            <w:pPr>
              <w:spacing w:line="460" w:lineRule="exact"/>
              <w:jc w:val="center"/>
              <w:rPr>
                <w:rFonts w:eastAsia="黑体"/>
                <w:sz w:val="28"/>
                <w:szCs w:val="28"/>
              </w:rPr>
            </w:pPr>
          </w:p>
        </w:tc>
        <w:tc>
          <w:tcPr>
            <w:tcW w:w="1570" w:type="dxa"/>
            <w:gridSpan w:val="3"/>
            <w:vAlign w:val="center"/>
          </w:tcPr>
          <w:p>
            <w:pPr>
              <w:spacing w:line="460" w:lineRule="exact"/>
              <w:jc w:val="center"/>
              <w:rPr>
                <w:rFonts w:eastAsia="黑体"/>
                <w:sz w:val="28"/>
                <w:szCs w:val="28"/>
              </w:rPr>
            </w:pPr>
          </w:p>
        </w:tc>
        <w:tc>
          <w:tcPr>
            <w:tcW w:w="1335" w:type="dxa"/>
            <w:vAlign w:val="center"/>
          </w:tcPr>
          <w:p>
            <w:pPr>
              <w:spacing w:line="460" w:lineRule="exact"/>
              <w:jc w:val="center"/>
              <w:rPr>
                <w:rFonts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trPr>
        <w:tc>
          <w:tcPr>
            <w:tcW w:w="1965" w:type="dxa"/>
            <w:vAlign w:val="center"/>
          </w:tcPr>
          <w:p>
            <w:pPr>
              <w:jc w:val="center"/>
              <w:rPr>
                <w:rFonts w:eastAsia="仿宋_GB2312"/>
                <w:sz w:val="24"/>
              </w:rPr>
            </w:pPr>
          </w:p>
        </w:tc>
        <w:tc>
          <w:tcPr>
            <w:tcW w:w="2141" w:type="dxa"/>
            <w:vAlign w:val="center"/>
          </w:tcPr>
          <w:p>
            <w:pPr>
              <w:spacing w:line="460" w:lineRule="exact"/>
              <w:jc w:val="center"/>
              <w:rPr>
                <w:rFonts w:eastAsia="仿宋_GB2312"/>
                <w:sz w:val="24"/>
              </w:rPr>
            </w:pPr>
            <w:r>
              <w:rPr>
                <w:rFonts w:eastAsia="仿宋_GB2312"/>
                <w:sz w:val="24"/>
              </w:rPr>
              <w:t>合   计</w:t>
            </w:r>
          </w:p>
        </w:tc>
        <w:tc>
          <w:tcPr>
            <w:tcW w:w="1571" w:type="dxa"/>
            <w:vAlign w:val="center"/>
          </w:tcPr>
          <w:p>
            <w:pPr>
              <w:spacing w:line="460" w:lineRule="exact"/>
              <w:jc w:val="center"/>
              <w:rPr>
                <w:rFonts w:eastAsia="黑体"/>
                <w:sz w:val="28"/>
                <w:szCs w:val="28"/>
              </w:rPr>
            </w:pPr>
          </w:p>
        </w:tc>
        <w:tc>
          <w:tcPr>
            <w:tcW w:w="1570" w:type="dxa"/>
            <w:gridSpan w:val="3"/>
            <w:vAlign w:val="center"/>
          </w:tcPr>
          <w:p>
            <w:pPr>
              <w:spacing w:line="460" w:lineRule="exact"/>
              <w:jc w:val="center"/>
              <w:rPr>
                <w:rFonts w:eastAsia="黑体"/>
                <w:sz w:val="28"/>
                <w:szCs w:val="28"/>
              </w:rPr>
            </w:pPr>
          </w:p>
        </w:tc>
        <w:tc>
          <w:tcPr>
            <w:tcW w:w="1335" w:type="dxa"/>
            <w:vAlign w:val="center"/>
          </w:tcPr>
          <w:p>
            <w:pPr>
              <w:spacing w:line="460" w:lineRule="exact"/>
              <w:jc w:val="center"/>
              <w:rPr>
                <w:rFonts w:eastAsia="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7" w:hRule="atLeast"/>
        </w:trPr>
        <w:tc>
          <w:tcPr>
            <w:tcW w:w="8582" w:type="dxa"/>
            <w:gridSpan w:val="7"/>
            <w:vAlign w:val="center"/>
          </w:tcPr>
          <w:p>
            <w:pPr>
              <w:jc w:val="left"/>
              <w:rPr>
                <w:rFonts w:eastAsia="仿宋_GB2312"/>
                <w:sz w:val="24"/>
              </w:rPr>
            </w:pPr>
            <w:r>
              <w:rPr>
                <w:rFonts w:eastAsia="仿宋_GB2312"/>
                <w:sz w:val="24"/>
              </w:rPr>
              <w:t>验收组签名：</w:t>
            </w:r>
          </w:p>
          <w:p>
            <w:pPr>
              <w:jc w:val="center"/>
              <w:rPr>
                <w:rFonts w:eastAsia="仿宋_GB2312"/>
                <w:sz w:val="24"/>
              </w:rPr>
            </w:pPr>
          </w:p>
          <w:p>
            <w:pPr>
              <w:jc w:val="center"/>
              <w:rPr>
                <w:rFonts w:eastAsia="仿宋_GB2312"/>
                <w:sz w:val="24"/>
              </w:rPr>
            </w:pPr>
          </w:p>
          <w:p>
            <w:pPr>
              <w:jc w:val="center"/>
              <w:rPr>
                <w:rFonts w:eastAsia="仿宋_GB2312"/>
                <w:sz w:val="24"/>
              </w:rPr>
            </w:pPr>
          </w:p>
          <w:p>
            <w:pPr>
              <w:jc w:val="center"/>
              <w:rPr>
                <w:rFonts w:eastAsia="仿宋_GB2312"/>
                <w:sz w:val="24"/>
              </w:rPr>
            </w:pPr>
          </w:p>
          <w:p>
            <w:pPr>
              <w:wordWrap w:val="0"/>
              <w:jc w:val="right"/>
              <w:rPr>
                <w:rFonts w:eastAsia="仿宋_GB2312"/>
                <w:sz w:val="24"/>
              </w:rPr>
            </w:pPr>
            <w:r>
              <w:rPr>
                <w:rFonts w:eastAsia="仿宋_GB2312"/>
                <w:sz w:val="24"/>
              </w:rPr>
              <w:t xml:space="preserve">（单位盖章）    </w:t>
            </w:r>
          </w:p>
          <w:p>
            <w:pPr>
              <w:jc w:val="right"/>
              <w:rPr>
                <w:rFonts w:eastAsia="仿宋_GB2312"/>
                <w:sz w:val="24"/>
              </w:rPr>
            </w:pPr>
            <w:r>
              <w:rPr>
                <w:rFonts w:eastAsia="仿宋_GB2312"/>
                <w:sz w:val="24"/>
              </w:rPr>
              <w:t>年     月     日</w:t>
            </w:r>
          </w:p>
        </w:tc>
      </w:tr>
    </w:tbl>
    <w:p>
      <w:pPr>
        <w:rPr>
          <w:rFonts w:eastAsia="仿宋_GB2312"/>
          <w:sz w:val="24"/>
        </w:rPr>
      </w:pPr>
    </w:p>
    <w:p>
      <w:pPr>
        <w:widowControl/>
        <w:jc w:val="left"/>
        <w:rPr>
          <w:rFonts w:eastAsia="仿宋_GB2312"/>
          <w:sz w:val="24"/>
        </w:rPr>
        <w:sectPr>
          <w:headerReference r:id="rId8" w:type="default"/>
          <w:footerReference r:id="rId9" w:type="default"/>
          <w:pgSz w:w="11906" w:h="16838"/>
          <w:pgMar w:top="2098" w:right="1474" w:bottom="1701" w:left="1588" w:header="851" w:footer="1417" w:gutter="0"/>
          <w:cols w:space="425" w:num="1"/>
          <w:docGrid w:type="lines" w:linePitch="312" w:charSpace="0"/>
        </w:sectPr>
      </w:pPr>
      <w:r>
        <w:rPr>
          <w:rFonts w:eastAsia="仿宋_GB2312"/>
          <w:sz w:val="24"/>
        </w:rPr>
        <w:br w:type="page"/>
      </w:r>
    </w:p>
    <w:p>
      <w:pPr>
        <w:spacing w:line="600" w:lineRule="exact"/>
        <w:rPr>
          <w:rFonts w:eastAsia="黑体"/>
          <w:sz w:val="32"/>
          <w:szCs w:val="32"/>
        </w:rPr>
      </w:pPr>
      <w:r>
        <w:rPr>
          <w:rFonts w:eastAsia="黑体"/>
          <w:sz w:val="32"/>
          <w:szCs w:val="32"/>
        </w:rPr>
        <w:t>表5</w:t>
      </w:r>
    </w:p>
    <w:p>
      <w:pPr>
        <w:spacing w:line="600" w:lineRule="exact"/>
        <w:ind w:firstLine="880" w:firstLineChars="200"/>
        <w:jc w:val="center"/>
        <w:rPr>
          <w:rFonts w:eastAsia="方正小标宋简体"/>
          <w:sz w:val="44"/>
          <w:szCs w:val="44"/>
        </w:rPr>
      </w:pPr>
      <w:r>
        <w:rPr>
          <w:rFonts w:hint="eastAsia" w:eastAsia="方正小标宋简体"/>
          <w:sz w:val="44"/>
          <w:szCs w:val="44"/>
        </w:rPr>
        <w:t>（街道）</w:t>
      </w:r>
      <w:r>
        <w:rPr>
          <w:rFonts w:eastAsia="方正小标宋简体"/>
          <w:sz w:val="44"/>
          <w:szCs w:val="44"/>
        </w:rPr>
        <w:t>2021年设施农业建设项目验收情况汇总表</w:t>
      </w:r>
    </w:p>
    <w:p>
      <w:pPr>
        <w:rPr>
          <w:rFonts w:eastAsia="仿宋_GB2312"/>
          <w:sz w:val="24"/>
        </w:rPr>
      </w:pPr>
    </w:p>
    <w:p>
      <w:pPr>
        <w:rPr>
          <w:rFonts w:eastAsia="仿宋_GB2312"/>
          <w:sz w:val="24"/>
          <w:u w:val="single"/>
        </w:rPr>
      </w:pPr>
      <w:r>
        <w:rPr>
          <w:rFonts w:eastAsia="仿宋_GB2312"/>
          <w:sz w:val="24"/>
        </w:rPr>
        <w:t>街道办事处（盖章）</w:t>
      </w:r>
    </w:p>
    <w:tbl>
      <w:tblPr>
        <w:tblStyle w:val="8"/>
        <w:tblW w:w="13828" w:type="dxa"/>
        <w:jc w:val="center"/>
        <w:tblLayout w:type="fixed"/>
        <w:tblCellMar>
          <w:top w:w="0" w:type="dxa"/>
          <w:left w:w="108" w:type="dxa"/>
          <w:bottom w:w="0" w:type="dxa"/>
          <w:right w:w="108" w:type="dxa"/>
        </w:tblCellMar>
      </w:tblPr>
      <w:tblGrid>
        <w:gridCol w:w="1041"/>
        <w:gridCol w:w="1488"/>
        <w:gridCol w:w="1993"/>
        <w:gridCol w:w="1426"/>
        <w:gridCol w:w="1189"/>
        <w:gridCol w:w="1190"/>
        <w:gridCol w:w="893"/>
        <w:gridCol w:w="1486"/>
        <w:gridCol w:w="1636"/>
        <w:gridCol w:w="1486"/>
      </w:tblGrid>
      <w:tr>
        <w:tblPrEx>
          <w:tblCellMar>
            <w:top w:w="0" w:type="dxa"/>
            <w:left w:w="108" w:type="dxa"/>
            <w:bottom w:w="0" w:type="dxa"/>
            <w:right w:w="108" w:type="dxa"/>
          </w:tblCellMar>
        </w:tblPrEx>
        <w:trPr>
          <w:trHeight w:val="583" w:hRule="atLeast"/>
          <w:jc w:val="center"/>
        </w:trPr>
        <w:tc>
          <w:tcPr>
            <w:tcW w:w="1041" w:type="dxa"/>
            <w:vMerge w:val="restart"/>
            <w:tcBorders>
              <w:top w:val="single" w:color="auto" w:sz="4" w:space="0"/>
              <w:left w:val="single" w:color="auto" w:sz="4" w:space="0"/>
              <w:right w:val="single" w:color="auto" w:sz="4" w:space="0"/>
            </w:tcBorders>
            <w:noWrap/>
            <w:vAlign w:val="center"/>
          </w:tcPr>
          <w:p>
            <w:pPr>
              <w:jc w:val="center"/>
              <w:rPr>
                <w:rFonts w:eastAsia="仿宋_GB2312"/>
                <w:kern w:val="0"/>
                <w:sz w:val="24"/>
              </w:rPr>
            </w:pPr>
            <w:r>
              <w:rPr>
                <w:rFonts w:eastAsia="仿宋_GB2312"/>
                <w:kern w:val="0"/>
                <w:sz w:val="24"/>
              </w:rPr>
              <w:t>序号</w:t>
            </w:r>
          </w:p>
        </w:tc>
        <w:tc>
          <w:tcPr>
            <w:tcW w:w="1488" w:type="dxa"/>
            <w:vMerge w:val="restart"/>
            <w:tcBorders>
              <w:top w:val="single" w:color="auto" w:sz="4" w:space="0"/>
              <w:left w:val="single" w:color="auto" w:sz="4" w:space="0"/>
              <w:right w:val="single" w:color="auto" w:sz="4" w:space="0"/>
            </w:tcBorders>
            <w:noWrap/>
            <w:vAlign w:val="center"/>
          </w:tcPr>
          <w:p>
            <w:pPr>
              <w:jc w:val="center"/>
              <w:rPr>
                <w:rFonts w:eastAsia="仿宋_GB2312"/>
                <w:kern w:val="0"/>
                <w:sz w:val="24"/>
              </w:rPr>
            </w:pPr>
            <w:r>
              <w:rPr>
                <w:rFonts w:eastAsia="仿宋_GB2312"/>
                <w:kern w:val="0"/>
                <w:sz w:val="24"/>
              </w:rPr>
              <w:t>建设地点（村）</w:t>
            </w:r>
          </w:p>
        </w:tc>
        <w:tc>
          <w:tcPr>
            <w:tcW w:w="1993" w:type="dxa"/>
            <w:vMerge w:val="restart"/>
            <w:tcBorders>
              <w:top w:val="single" w:color="auto" w:sz="4" w:space="0"/>
              <w:left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建设主体（企业/合作社/农户姓名）</w:t>
            </w:r>
          </w:p>
        </w:tc>
        <w:tc>
          <w:tcPr>
            <w:tcW w:w="142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设施类型</w:t>
            </w:r>
          </w:p>
        </w:tc>
        <w:tc>
          <w:tcPr>
            <w:tcW w:w="2379"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设施规格</w:t>
            </w:r>
          </w:p>
        </w:tc>
        <w:tc>
          <w:tcPr>
            <w:tcW w:w="893"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eastAsia="仿宋_GB2312"/>
                <w:kern w:val="0"/>
                <w:sz w:val="24"/>
              </w:rPr>
            </w:pPr>
            <w:r>
              <w:rPr>
                <w:rFonts w:eastAsia="仿宋_GB2312"/>
                <w:kern w:val="0"/>
                <w:sz w:val="24"/>
              </w:rPr>
              <w:t>设施个数</w:t>
            </w:r>
          </w:p>
        </w:tc>
        <w:tc>
          <w:tcPr>
            <w:tcW w:w="1486" w:type="dxa"/>
            <w:vMerge w:val="restart"/>
            <w:tcBorders>
              <w:top w:val="single" w:color="auto" w:sz="4" w:space="0"/>
              <w:left w:val="single" w:color="auto" w:sz="4" w:space="0"/>
              <w:bottom w:val="single" w:color="000000" w:sz="4" w:space="0"/>
              <w:right w:val="single" w:color="auto" w:sz="4" w:space="0"/>
            </w:tcBorders>
            <w:noWrap/>
            <w:vAlign w:val="center"/>
          </w:tcPr>
          <w:p>
            <w:pPr>
              <w:widowControl/>
              <w:jc w:val="center"/>
              <w:rPr>
                <w:rFonts w:eastAsia="仿宋_GB2312"/>
                <w:kern w:val="0"/>
                <w:sz w:val="24"/>
              </w:rPr>
            </w:pPr>
            <w:r>
              <w:rPr>
                <w:rFonts w:eastAsia="仿宋_GB2312"/>
                <w:kern w:val="0"/>
                <w:sz w:val="24"/>
              </w:rPr>
              <w:t>建筑面积（亩）</w:t>
            </w:r>
          </w:p>
        </w:tc>
        <w:tc>
          <w:tcPr>
            <w:tcW w:w="163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占地面积（亩）</w:t>
            </w:r>
          </w:p>
        </w:tc>
        <w:tc>
          <w:tcPr>
            <w:tcW w:w="148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验收结果</w:t>
            </w:r>
          </w:p>
        </w:tc>
      </w:tr>
      <w:tr>
        <w:tblPrEx>
          <w:tblCellMar>
            <w:top w:w="0" w:type="dxa"/>
            <w:left w:w="108" w:type="dxa"/>
            <w:bottom w:w="0" w:type="dxa"/>
            <w:right w:w="108" w:type="dxa"/>
          </w:tblCellMar>
        </w:tblPrEx>
        <w:trPr>
          <w:trHeight w:val="598" w:hRule="atLeast"/>
          <w:jc w:val="center"/>
        </w:trPr>
        <w:tc>
          <w:tcPr>
            <w:tcW w:w="1041" w:type="dxa"/>
            <w:vMerge w:val="continue"/>
            <w:tcBorders>
              <w:left w:val="single" w:color="auto" w:sz="4" w:space="0"/>
              <w:bottom w:val="single" w:color="auto" w:sz="4" w:space="0"/>
              <w:right w:val="single" w:color="auto" w:sz="4" w:space="0"/>
            </w:tcBorders>
            <w:noWrap/>
            <w:vAlign w:val="center"/>
          </w:tcPr>
          <w:p>
            <w:pPr>
              <w:widowControl/>
              <w:jc w:val="center"/>
              <w:rPr>
                <w:rFonts w:eastAsia="仿宋_GB2312"/>
                <w:kern w:val="0"/>
                <w:sz w:val="24"/>
              </w:rPr>
            </w:pPr>
          </w:p>
        </w:tc>
        <w:tc>
          <w:tcPr>
            <w:tcW w:w="1488" w:type="dxa"/>
            <w:vMerge w:val="continue"/>
            <w:tcBorders>
              <w:left w:val="single" w:color="auto" w:sz="4" w:space="0"/>
              <w:bottom w:val="single" w:color="auto" w:sz="4" w:space="0"/>
              <w:right w:val="single" w:color="auto" w:sz="4" w:space="0"/>
            </w:tcBorders>
            <w:noWrap/>
            <w:vAlign w:val="center"/>
          </w:tcPr>
          <w:p>
            <w:pPr>
              <w:widowControl/>
              <w:jc w:val="center"/>
              <w:rPr>
                <w:rFonts w:eastAsia="仿宋_GB2312"/>
                <w:kern w:val="0"/>
                <w:sz w:val="24"/>
              </w:rPr>
            </w:pPr>
          </w:p>
        </w:tc>
        <w:tc>
          <w:tcPr>
            <w:tcW w:w="1993" w:type="dxa"/>
            <w:vMerge w:val="continue"/>
            <w:tcBorders>
              <w:left w:val="single" w:color="auto" w:sz="4" w:space="0"/>
              <w:bottom w:val="single" w:color="auto" w:sz="4" w:space="0"/>
              <w:right w:val="single" w:color="auto" w:sz="4" w:space="0"/>
            </w:tcBorders>
            <w:vAlign w:val="center"/>
          </w:tcPr>
          <w:p>
            <w:pPr>
              <w:widowControl/>
              <w:jc w:val="center"/>
              <w:rPr>
                <w:rFonts w:eastAsia="仿宋_GB2312"/>
                <w:kern w:val="0"/>
                <w:sz w:val="24"/>
              </w:rPr>
            </w:pPr>
          </w:p>
        </w:tc>
        <w:tc>
          <w:tcPr>
            <w:tcW w:w="142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eastAsia="仿宋_GB2312"/>
                <w:kern w:val="0"/>
                <w:sz w:val="24"/>
              </w:rPr>
            </w:pPr>
          </w:p>
        </w:tc>
        <w:tc>
          <w:tcPr>
            <w:tcW w:w="1189" w:type="dxa"/>
            <w:tcBorders>
              <w:top w:val="nil"/>
              <w:left w:val="nil"/>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长度</w:t>
            </w:r>
            <w:r>
              <w:rPr>
                <w:rFonts w:eastAsia="仿宋_GB2312"/>
                <w:kern w:val="0"/>
                <w:sz w:val="20"/>
                <w:szCs w:val="20"/>
              </w:rPr>
              <w:t>(米)</w:t>
            </w:r>
          </w:p>
        </w:tc>
        <w:tc>
          <w:tcPr>
            <w:tcW w:w="1190" w:type="dxa"/>
            <w:tcBorders>
              <w:top w:val="nil"/>
              <w:left w:val="nil"/>
              <w:bottom w:val="single" w:color="auto" w:sz="4" w:space="0"/>
              <w:right w:val="single" w:color="auto" w:sz="4" w:space="0"/>
            </w:tcBorders>
            <w:noWrap/>
            <w:vAlign w:val="center"/>
          </w:tcPr>
          <w:p>
            <w:pPr>
              <w:widowControl/>
              <w:jc w:val="center"/>
              <w:rPr>
                <w:rFonts w:eastAsia="仿宋_GB2312"/>
                <w:kern w:val="0"/>
                <w:sz w:val="24"/>
              </w:rPr>
            </w:pPr>
            <w:r>
              <w:rPr>
                <w:rFonts w:eastAsia="仿宋_GB2312"/>
                <w:kern w:val="0"/>
                <w:sz w:val="24"/>
              </w:rPr>
              <w:t>跨度</w:t>
            </w:r>
            <w:r>
              <w:rPr>
                <w:rFonts w:eastAsia="仿宋_GB2312"/>
                <w:kern w:val="0"/>
                <w:sz w:val="20"/>
                <w:szCs w:val="20"/>
              </w:rPr>
              <w:t>（米）</w:t>
            </w:r>
          </w:p>
        </w:tc>
        <w:tc>
          <w:tcPr>
            <w:tcW w:w="893" w:type="dxa"/>
            <w:vMerge w:val="continue"/>
            <w:tcBorders>
              <w:top w:val="single" w:color="auto" w:sz="4" w:space="0"/>
              <w:left w:val="single" w:color="auto" w:sz="4" w:space="0"/>
              <w:bottom w:val="single" w:color="000000" w:sz="4" w:space="0"/>
              <w:right w:val="single" w:color="auto" w:sz="4" w:space="0"/>
            </w:tcBorders>
            <w:noWrap/>
            <w:vAlign w:val="center"/>
          </w:tcPr>
          <w:p>
            <w:pPr>
              <w:widowControl/>
              <w:jc w:val="center"/>
              <w:rPr>
                <w:kern w:val="0"/>
                <w:sz w:val="24"/>
              </w:rPr>
            </w:pPr>
          </w:p>
        </w:tc>
        <w:tc>
          <w:tcPr>
            <w:tcW w:w="1486" w:type="dxa"/>
            <w:vMerge w:val="continue"/>
            <w:tcBorders>
              <w:top w:val="single" w:color="auto" w:sz="4" w:space="0"/>
              <w:left w:val="single" w:color="auto" w:sz="4" w:space="0"/>
              <w:bottom w:val="single" w:color="000000" w:sz="4" w:space="0"/>
              <w:right w:val="single" w:color="auto" w:sz="4" w:space="0"/>
            </w:tcBorders>
            <w:noWrap/>
            <w:vAlign w:val="center"/>
          </w:tcPr>
          <w:p>
            <w:pPr>
              <w:widowControl/>
              <w:jc w:val="center"/>
              <w:rPr>
                <w:kern w:val="0"/>
                <w:sz w:val="24"/>
              </w:rPr>
            </w:pPr>
          </w:p>
        </w:tc>
        <w:tc>
          <w:tcPr>
            <w:tcW w:w="163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486"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598" w:hRule="atLeast"/>
          <w:jc w:val="center"/>
        </w:trPr>
        <w:tc>
          <w:tcPr>
            <w:tcW w:w="1041" w:type="dxa"/>
            <w:tcBorders>
              <w:top w:val="nil"/>
              <w:left w:val="single" w:color="auto" w:sz="4" w:space="0"/>
              <w:bottom w:val="single" w:color="auto" w:sz="4" w:space="0"/>
              <w:right w:val="single" w:color="auto" w:sz="4" w:space="0"/>
            </w:tcBorders>
            <w:noWrap/>
            <w:vAlign w:val="center"/>
          </w:tcPr>
          <w:p>
            <w:pPr>
              <w:widowControl/>
              <w:jc w:val="center"/>
              <w:rPr>
                <w:kern w:val="0"/>
                <w:sz w:val="24"/>
              </w:rPr>
            </w:pPr>
          </w:p>
        </w:tc>
        <w:tc>
          <w:tcPr>
            <w:tcW w:w="1488" w:type="dxa"/>
            <w:tcBorders>
              <w:top w:val="nil"/>
              <w:left w:val="nil"/>
              <w:bottom w:val="single" w:color="auto" w:sz="4" w:space="0"/>
              <w:right w:val="single" w:color="auto" w:sz="4" w:space="0"/>
            </w:tcBorders>
            <w:noWrap/>
            <w:vAlign w:val="center"/>
          </w:tcPr>
          <w:p>
            <w:pPr>
              <w:widowControl/>
              <w:jc w:val="center"/>
              <w:rPr>
                <w:kern w:val="0"/>
                <w:sz w:val="24"/>
              </w:rPr>
            </w:pPr>
          </w:p>
        </w:tc>
        <w:tc>
          <w:tcPr>
            <w:tcW w:w="1993" w:type="dxa"/>
            <w:tcBorders>
              <w:top w:val="nil"/>
              <w:left w:val="nil"/>
              <w:bottom w:val="single" w:color="auto" w:sz="4" w:space="0"/>
              <w:right w:val="single" w:color="auto" w:sz="4" w:space="0"/>
            </w:tcBorders>
            <w:vAlign w:val="center"/>
          </w:tcPr>
          <w:p>
            <w:pPr>
              <w:widowControl/>
              <w:jc w:val="center"/>
              <w:rPr>
                <w:kern w:val="0"/>
                <w:sz w:val="24"/>
              </w:rPr>
            </w:pPr>
          </w:p>
        </w:tc>
        <w:tc>
          <w:tcPr>
            <w:tcW w:w="1426" w:type="dxa"/>
            <w:tcBorders>
              <w:top w:val="nil"/>
              <w:left w:val="single" w:color="auto" w:sz="4" w:space="0"/>
              <w:bottom w:val="single" w:color="auto" w:sz="4" w:space="0"/>
              <w:right w:val="single" w:color="auto" w:sz="4" w:space="0"/>
            </w:tcBorders>
            <w:noWrap/>
            <w:vAlign w:val="center"/>
          </w:tcPr>
          <w:p>
            <w:pPr>
              <w:widowControl/>
              <w:jc w:val="center"/>
              <w:rPr>
                <w:kern w:val="0"/>
                <w:sz w:val="24"/>
              </w:rPr>
            </w:pPr>
          </w:p>
        </w:tc>
        <w:tc>
          <w:tcPr>
            <w:tcW w:w="1189" w:type="dxa"/>
            <w:tcBorders>
              <w:top w:val="nil"/>
              <w:left w:val="nil"/>
              <w:bottom w:val="single" w:color="auto" w:sz="4" w:space="0"/>
              <w:right w:val="single" w:color="auto" w:sz="4" w:space="0"/>
            </w:tcBorders>
            <w:noWrap/>
            <w:vAlign w:val="center"/>
          </w:tcPr>
          <w:p>
            <w:pPr>
              <w:widowControl/>
              <w:jc w:val="center"/>
              <w:rPr>
                <w:kern w:val="0"/>
                <w:sz w:val="24"/>
              </w:rPr>
            </w:pPr>
          </w:p>
        </w:tc>
        <w:tc>
          <w:tcPr>
            <w:tcW w:w="1190" w:type="dxa"/>
            <w:tcBorders>
              <w:top w:val="nil"/>
              <w:left w:val="nil"/>
              <w:bottom w:val="single" w:color="auto" w:sz="4" w:space="0"/>
              <w:right w:val="single" w:color="auto" w:sz="4" w:space="0"/>
            </w:tcBorders>
            <w:noWrap/>
            <w:vAlign w:val="center"/>
          </w:tcPr>
          <w:p>
            <w:pPr>
              <w:widowControl/>
              <w:jc w:val="center"/>
              <w:rPr>
                <w:kern w:val="0"/>
                <w:sz w:val="24"/>
              </w:rPr>
            </w:pPr>
          </w:p>
        </w:tc>
        <w:tc>
          <w:tcPr>
            <w:tcW w:w="893" w:type="dxa"/>
            <w:tcBorders>
              <w:top w:val="nil"/>
              <w:left w:val="nil"/>
              <w:bottom w:val="single" w:color="auto" w:sz="4" w:space="0"/>
              <w:right w:val="single" w:color="auto" w:sz="4" w:space="0"/>
            </w:tcBorders>
            <w:noWrap/>
            <w:vAlign w:val="center"/>
          </w:tcPr>
          <w:p>
            <w:pPr>
              <w:widowControl/>
              <w:jc w:val="center"/>
              <w:rPr>
                <w:kern w:val="0"/>
                <w:sz w:val="24"/>
              </w:rPr>
            </w:pPr>
          </w:p>
        </w:tc>
        <w:tc>
          <w:tcPr>
            <w:tcW w:w="1486" w:type="dxa"/>
            <w:tcBorders>
              <w:top w:val="nil"/>
              <w:left w:val="nil"/>
              <w:bottom w:val="single" w:color="auto" w:sz="4" w:space="0"/>
              <w:right w:val="single" w:color="auto" w:sz="4" w:space="0"/>
            </w:tcBorders>
            <w:noWrap/>
            <w:vAlign w:val="center"/>
          </w:tcPr>
          <w:p>
            <w:pPr>
              <w:widowControl/>
              <w:jc w:val="center"/>
              <w:rPr>
                <w:kern w:val="0"/>
                <w:sz w:val="24"/>
              </w:rPr>
            </w:pPr>
          </w:p>
        </w:tc>
        <w:tc>
          <w:tcPr>
            <w:tcW w:w="1636" w:type="dxa"/>
            <w:tcBorders>
              <w:top w:val="nil"/>
              <w:left w:val="nil"/>
              <w:bottom w:val="single" w:color="auto" w:sz="4" w:space="0"/>
              <w:right w:val="single" w:color="auto" w:sz="4" w:space="0"/>
            </w:tcBorders>
            <w:noWrap/>
            <w:vAlign w:val="center"/>
          </w:tcPr>
          <w:p>
            <w:pPr>
              <w:widowControl/>
              <w:jc w:val="center"/>
              <w:rPr>
                <w:kern w:val="0"/>
                <w:sz w:val="24"/>
              </w:rPr>
            </w:pPr>
          </w:p>
        </w:tc>
        <w:tc>
          <w:tcPr>
            <w:tcW w:w="1486" w:type="dxa"/>
            <w:tcBorders>
              <w:top w:val="nil"/>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598" w:hRule="atLeast"/>
          <w:jc w:val="center"/>
        </w:trPr>
        <w:tc>
          <w:tcPr>
            <w:tcW w:w="104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488"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993"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426"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189"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190"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893"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48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63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48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598" w:hRule="atLeast"/>
          <w:jc w:val="center"/>
        </w:trPr>
        <w:tc>
          <w:tcPr>
            <w:tcW w:w="104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488"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993"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426"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189"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190"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893"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48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63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48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598" w:hRule="atLeast"/>
          <w:jc w:val="center"/>
        </w:trPr>
        <w:tc>
          <w:tcPr>
            <w:tcW w:w="104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488"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993"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426"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189"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190"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893"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48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63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48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598" w:hRule="atLeast"/>
          <w:jc w:val="center"/>
        </w:trPr>
        <w:tc>
          <w:tcPr>
            <w:tcW w:w="104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488"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993"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426"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189"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190"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893"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48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63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48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598" w:hRule="atLeast"/>
          <w:jc w:val="center"/>
        </w:trPr>
        <w:tc>
          <w:tcPr>
            <w:tcW w:w="104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488"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993"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426"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189"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190"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893"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48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63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48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r>
      <w:tr>
        <w:tblPrEx>
          <w:tblCellMar>
            <w:top w:w="0" w:type="dxa"/>
            <w:left w:w="108" w:type="dxa"/>
            <w:bottom w:w="0" w:type="dxa"/>
            <w:right w:w="108" w:type="dxa"/>
          </w:tblCellMar>
        </w:tblPrEx>
        <w:trPr>
          <w:trHeight w:val="598" w:hRule="atLeast"/>
          <w:jc w:val="center"/>
        </w:trPr>
        <w:tc>
          <w:tcPr>
            <w:tcW w:w="1041"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r>
              <w:rPr>
                <w:kern w:val="0"/>
                <w:sz w:val="24"/>
              </w:rPr>
              <w:t>合计</w:t>
            </w:r>
          </w:p>
        </w:tc>
        <w:tc>
          <w:tcPr>
            <w:tcW w:w="1488"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993" w:type="dxa"/>
            <w:tcBorders>
              <w:top w:val="single" w:color="auto" w:sz="4" w:space="0"/>
              <w:left w:val="nil"/>
              <w:bottom w:val="single" w:color="auto" w:sz="4" w:space="0"/>
              <w:right w:val="single" w:color="auto" w:sz="4" w:space="0"/>
            </w:tcBorders>
            <w:vAlign w:val="center"/>
          </w:tcPr>
          <w:p>
            <w:pPr>
              <w:widowControl/>
              <w:jc w:val="center"/>
              <w:rPr>
                <w:kern w:val="0"/>
                <w:sz w:val="24"/>
              </w:rPr>
            </w:pPr>
          </w:p>
        </w:tc>
        <w:tc>
          <w:tcPr>
            <w:tcW w:w="1426" w:type="dxa"/>
            <w:tcBorders>
              <w:top w:val="single" w:color="auto" w:sz="4" w:space="0"/>
              <w:left w:val="single" w:color="auto" w:sz="4" w:space="0"/>
              <w:bottom w:val="single" w:color="auto" w:sz="4" w:space="0"/>
              <w:right w:val="single" w:color="auto" w:sz="4" w:space="0"/>
            </w:tcBorders>
            <w:noWrap/>
            <w:vAlign w:val="center"/>
          </w:tcPr>
          <w:p>
            <w:pPr>
              <w:widowControl/>
              <w:jc w:val="center"/>
              <w:rPr>
                <w:kern w:val="0"/>
                <w:sz w:val="24"/>
              </w:rPr>
            </w:pPr>
          </w:p>
        </w:tc>
        <w:tc>
          <w:tcPr>
            <w:tcW w:w="1189"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190"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893"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48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63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c>
          <w:tcPr>
            <w:tcW w:w="1486" w:type="dxa"/>
            <w:tcBorders>
              <w:top w:val="single" w:color="auto" w:sz="4" w:space="0"/>
              <w:left w:val="nil"/>
              <w:bottom w:val="single" w:color="auto" w:sz="4" w:space="0"/>
              <w:right w:val="single" w:color="auto" w:sz="4" w:space="0"/>
            </w:tcBorders>
            <w:noWrap/>
            <w:vAlign w:val="center"/>
          </w:tcPr>
          <w:p>
            <w:pPr>
              <w:widowControl/>
              <w:jc w:val="center"/>
              <w:rPr>
                <w:kern w:val="0"/>
                <w:sz w:val="24"/>
              </w:rPr>
            </w:pPr>
          </w:p>
        </w:tc>
      </w:tr>
    </w:tbl>
    <w:p>
      <w:pPr>
        <w:ind w:firstLine="180" w:firstLineChars="75"/>
        <w:rPr>
          <w:rFonts w:eastAsia="仿宋_GB2312"/>
          <w:sz w:val="24"/>
        </w:rPr>
      </w:pPr>
      <w:r>
        <w:rPr>
          <w:rFonts w:eastAsia="仿宋_GB2312"/>
          <w:sz w:val="24"/>
        </w:rPr>
        <w:t>注：1、设施类型为智能温室、装配式日光温室、节能日光温室、保暖式钢骨架大棚、钢骨架大棚。</w:t>
      </w:r>
    </w:p>
    <w:p>
      <w:pPr>
        <w:ind w:firstLine="660" w:firstLineChars="275"/>
        <w:rPr>
          <w:rFonts w:eastAsia="仿宋_GB2312"/>
          <w:sz w:val="24"/>
        </w:rPr>
      </w:pPr>
      <w:r>
        <w:rPr>
          <w:rFonts w:eastAsia="仿宋_GB2312"/>
          <w:sz w:val="24"/>
        </w:rPr>
        <w:t>2、验收结果一栏必须标注是否合格，且该表格所有内容不得出现空白项。</w:t>
      </w:r>
    </w:p>
    <w:p>
      <w:pPr>
        <w:ind w:firstLine="660" w:firstLineChars="275"/>
        <w:rPr>
          <w:rFonts w:eastAsia="仿宋_GB2312"/>
          <w:sz w:val="24"/>
        </w:rPr>
      </w:pPr>
    </w:p>
    <w:p>
      <w:pPr>
        <w:rPr>
          <w:rFonts w:hint="eastAsia" w:ascii="仿宋_GB2312" w:hAnsi="仿宋_GB2312" w:eastAsia="仿宋_GB2312" w:cs="仿宋_GB2312"/>
          <w:sz w:val="32"/>
          <w:szCs w:val="32"/>
          <w:lang w:val="en-US" w:eastAsia="zh-CN"/>
        </w:rPr>
      </w:pPr>
      <w:r>
        <w:rPr>
          <w:rFonts w:eastAsia="仿宋_GB2312"/>
          <w:sz w:val="24"/>
        </w:rPr>
        <w:t xml:space="preserve">  填表人：                  审核人：                  填表时间：</w:t>
      </w:r>
    </w:p>
    <w:sectPr>
      <w:headerReference r:id="rId10" w:type="default"/>
      <w:footerReference r:id="rId12" w:type="default"/>
      <w:headerReference r:id="rId11" w:type="even"/>
      <w:footerReference r:id="rId13" w:type="even"/>
      <w:pgSz w:w="16838" w:h="11906" w:orient="landscape"/>
      <w:pgMar w:top="1588" w:right="2098" w:bottom="1474" w:left="1985"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280"/>
      <w:jc w:val="right"/>
      <w:rPr>
        <w:rFonts w:asciiTheme="majorEastAsia" w:hAnsiTheme="majorEastAsia" w:eastAsiaTheme="major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-50800</wp:posOffset>
              </wp:positionV>
              <wp:extent cx="778510" cy="2413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78510" cy="241300"/>
                      </a:xfrm>
                      <a:prstGeom prst="rect">
                        <a:avLst/>
                      </a:prstGeom>
                      <a:noFill/>
                      <a:ln w="6350">
                        <a:noFill/>
                      </a:ln>
                      <a:effectLst/>
                    </wps:spPr>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pt;height:19pt;width:61.3pt;mso-position-horizontal:outside;mso-position-horizontal-relative:margin;z-index:251660288;mso-width-relative:page;mso-height-relative:page;" filled="f" stroked="f" coordsize="21600,21600" o:gfxdata="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37WWzVAAAABgEAAA8AAAAAAAAAAQAgAAAAIgAAAGRycy9k&#10;b3ducmV2LnhtbFBLAQIUABQAAAAIAIdO4kC8jFegPgIAAG8EAAAOAAAAAAAAAAEAIAAAACQBAABk&#10;cnMvZTJvRG9jLnhtbFBLBQYAAAAABgAGAFkBAADUBQAAAAA=&#10;">
              <v:fill on="f" focussize="0,0"/>
              <v:stroke on="f" weight="0.5pt"/>
              <v:imagedata o:title=""/>
              <o:lock v:ext="edit" aspectratio="f"/>
              <v:textbox inset="0mm,0mm,0mm,0mm">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-163195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2.85pt;height:144pt;width:144pt;mso-position-horizontal:outside;mso-position-horizontal-relative:margin;mso-wrap-style:none;z-index:251661312;mso-width-relative:page;mso-height-relative:page;" filled="f" stroked="f" coordsize="21600,21600" o:gfxdata="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1ezZfWAAAACAEAAA8AAAAAAAAAAQAgAAAAIgAAAGRycy9kb3ducmV2&#10;LnhtbFBLAQIUABQAAAAIAIdO4kDajL89NwIAAG8EAAAOAAAAAAAAAAEAIAAAACUBAABkcnMvZTJv&#10;RG9jLnhtbFBLBQYAAAAABgAGAFkBAADO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D3MNc4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SvOnLD04pefPy6//lx+f2cU&#10;I4F6jxXV3XuqjMM7GKh4jiMFE++hDTZ9iRGjPMl7vsqrhshkurRerdclpSTlZofwi4frPmB8r8Cy&#10;ZNQ80PtlWcXpI8axdC5J3RzcaWPyGxr3T4Awx4jKSzDdTkzGiZMVh/0w0dtDcyZ2PS1CzR3tPWfm&#10;gyOd087MRpiN/WwcfdCHjgZd5inR3x4jjZQnTR1GWGKYHHrBzHXatrQij/1c9fCHb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g9zDXOAQAAqQMAAA4AAAAAAAAAAQAgAAAAHgEAAGRycy9l&#10;Mm9Eb2MueG1sUEsFBgAAAAAGAAYAWQEAAF4FAAAAAA==&#10;">
              <v:fill on="f" focussize="0,0"/>
              <v:stroke on="f"/>
              <v:imagedata o:title=""/>
              <o:lock v:ext="edit" aspectratio="f"/>
              <v:textbox inset="0mm,0mm,0mm,0mm" style="mso-fit-shape-to-text:t;">
                <w:txbxContent>
                  <w:p>
                    <w:pPr>
                      <w:pStyle w:val="5"/>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280"/>
      <w:jc w:val="right"/>
      <w:rPr>
        <w:rFonts w:asciiTheme="majorEastAsia" w:hAnsiTheme="majorEastAsia" w:eastAsiaTheme="majorEastAsia"/>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-50800</wp:posOffset>
              </wp:positionV>
              <wp:extent cx="778510" cy="2413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778510" cy="241300"/>
                      </a:xfrm>
                      <a:prstGeom prst="rect">
                        <a:avLst/>
                      </a:prstGeom>
                      <a:noFill/>
                      <a:ln w="6350">
                        <a:noFill/>
                      </a:ln>
                      <a:effectLst/>
                    </wps:spPr>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pt;height:19pt;width:61.3pt;mso-position-horizontal:outside;mso-position-horizontal-relative:margin;z-index:251662336;mso-width-relative:page;mso-height-relative:page;" filled="f" stroked="f" coordsize="21600,21600" o:gfxdata="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ftZbNUAAAAGAQAADwAAAAAAAAABACAAAAAiAAAAZHJzL2Rv&#10;d25yZXYueG1sUEsBAhQAFAAAAAgAh07iQJESih49AgAAbwQAAA4AAAAAAAAAAQAgAAAAJAEAAGRy&#10;cy9lMm9Eb2MueG1sUEsFBgAAAAAGAAYAWQEAANMFAAAAAA==&#10;">
              <v:fill on="f" focussize="0,0"/>
              <v:stroke on="f" weight="0.5pt"/>
              <v:imagedata o:title=""/>
              <o:lock v:ext="edit" aspectratio="f"/>
              <v:textbox inset="0mm,0mm,0mm,0mm">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280"/>
      <w:jc w:val="right"/>
      <w:rPr>
        <w:rFonts w:asciiTheme="majorEastAsia" w:hAnsiTheme="majorEastAsia" w:eastAsiaTheme="majorEastAsia"/>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-50800</wp:posOffset>
              </wp:positionV>
              <wp:extent cx="778510" cy="2413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78510" cy="241300"/>
                      </a:xfrm>
                      <a:prstGeom prst="rect">
                        <a:avLst/>
                      </a:prstGeom>
                      <a:noFill/>
                      <a:ln w="6350">
                        <a:noFill/>
                      </a:ln>
                      <a:effectLst/>
                    </wps:spPr>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pt;height:19pt;width:61.3pt;mso-position-horizontal:outside;mso-position-horizontal-relative:margin;z-index:251663360;mso-width-relative:page;mso-height-relative:page;" filled="f" stroked="f" coordsize="21600,21600" o:gfxdata="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37WWzVAAAABgEAAA8AAAAAAAAAAQAgAAAAIgAAAGRycy9k&#10;b3ducmV2LnhtbFBLAQIUABQAAAAIAIdO4kAwNwYGPgIAAG8EAAAOAAAAAAAAAAEAIAAAACQBAABk&#10;cnMvZTJvRG9jLnhtbFBLBQYAAAAABgAGAFkBAADUBQAAAAA=&#10;">
              <v:fill on="f" focussize="0,0"/>
              <v:stroke on="f" weight="0.5pt"/>
              <v:imagedata o:title=""/>
              <o:lock v:ext="edit" aspectratio="f"/>
              <v:textbox inset="0mm,0mm,0mm,0mm">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2"/>
      <w:rPr>
        <w:rStyle w:val="11"/>
        <w:rFonts w:ascii="宋体" w:hAnsi="宋体" w:eastAsia="宋体"/>
        <w:sz w:val="28"/>
        <w:szCs w:val="28"/>
      </w:rPr>
    </w:pP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rPr>
      <w:t>- 1 -</w:t>
    </w:r>
    <w:r>
      <w:rPr>
        <w:rFonts w:ascii="宋体" w:hAnsi="宋体" w:eastAsia="宋体"/>
        <w:sz w:val="28"/>
        <w:szCs w:val="28"/>
      </w:rPr>
      <w:fldChar w:fldCharType="end"/>
    </w:r>
  </w:p>
  <w:p>
    <w:pPr>
      <w:pStyle w:val="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Style w:val="11"/>
        <w:rFonts w:asciiTheme="minorEastAsia" w:hAnsiTheme="minorEastAsia" w:eastAsiaTheme="minorEastAsia"/>
        <w:sz w:val="28"/>
        <w:szCs w:val="28"/>
      </w:rPr>
      <w:instrText xml:space="preserve">PAGE  </w:instrText>
    </w:r>
    <w:r>
      <w:rPr>
        <w:rFonts w:asciiTheme="minorEastAsia" w:hAnsiTheme="minorEastAsia" w:eastAsiaTheme="minorEastAsia"/>
        <w:sz w:val="28"/>
        <w:szCs w:val="28"/>
      </w:rPr>
      <w:fldChar w:fldCharType="separate"/>
    </w:r>
    <w:r>
      <w:rPr>
        <w:rStyle w:val="11"/>
        <w:rFonts w:asciiTheme="minorEastAsia" w:hAnsiTheme="minorEastAsia" w:eastAsiaTheme="minorEastAsia"/>
        <w:sz w:val="28"/>
        <w:szCs w:val="28"/>
      </w:rPr>
      <w:t>- 2 -</w:t>
    </w:r>
    <w:r>
      <w:rPr>
        <w:rFonts w:asciiTheme="minorEastAsia" w:hAnsiTheme="minorEastAsia" w:eastAsiaTheme="minorEastAsia"/>
        <w:sz w:val="28"/>
        <w:szCs w:val="28"/>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3A79"/>
    <w:multiLevelType w:val="singleLevel"/>
    <w:tmpl w:val="FFFF3A7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3587B"/>
    <w:rsid w:val="00033CEF"/>
    <w:rsid w:val="00055B4E"/>
    <w:rsid w:val="00070808"/>
    <w:rsid w:val="00071BB7"/>
    <w:rsid w:val="0008726A"/>
    <w:rsid w:val="0009156B"/>
    <w:rsid w:val="00096690"/>
    <w:rsid w:val="000A55E4"/>
    <w:rsid w:val="000B2FCF"/>
    <w:rsid w:val="000B363A"/>
    <w:rsid w:val="000C5E99"/>
    <w:rsid w:val="000D7139"/>
    <w:rsid w:val="000E5653"/>
    <w:rsid w:val="000F343B"/>
    <w:rsid w:val="00100320"/>
    <w:rsid w:val="0010445C"/>
    <w:rsid w:val="0013608A"/>
    <w:rsid w:val="0018335F"/>
    <w:rsid w:val="0018550A"/>
    <w:rsid w:val="001B5E48"/>
    <w:rsid w:val="001C548B"/>
    <w:rsid w:val="001E5DBB"/>
    <w:rsid w:val="00241CF3"/>
    <w:rsid w:val="002446ED"/>
    <w:rsid w:val="002462CF"/>
    <w:rsid w:val="00255F03"/>
    <w:rsid w:val="00262A4D"/>
    <w:rsid w:val="00276E53"/>
    <w:rsid w:val="002B43AC"/>
    <w:rsid w:val="002D3BEF"/>
    <w:rsid w:val="002E013F"/>
    <w:rsid w:val="002E3BC7"/>
    <w:rsid w:val="00304702"/>
    <w:rsid w:val="00314F56"/>
    <w:rsid w:val="0033080B"/>
    <w:rsid w:val="003402BC"/>
    <w:rsid w:val="00343F97"/>
    <w:rsid w:val="00344E93"/>
    <w:rsid w:val="00365D8D"/>
    <w:rsid w:val="00390D5F"/>
    <w:rsid w:val="003A51DC"/>
    <w:rsid w:val="003E6D55"/>
    <w:rsid w:val="00405AFE"/>
    <w:rsid w:val="00406430"/>
    <w:rsid w:val="00407684"/>
    <w:rsid w:val="00410DBE"/>
    <w:rsid w:val="00416D26"/>
    <w:rsid w:val="004259EF"/>
    <w:rsid w:val="004270EA"/>
    <w:rsid w:val="0043700E"/>
    <w:rsid w:val="004443A6"/>
    <w:rsid w:val="0045147E"/>
    <w:rsid w:val="00460992"/>
    <w:rsid w:val="004612E0"/>
    <w:rsid w:val="00472D2F"/>
    <w:rsid w:val="00473B64"/>
    <w:rsid w:val="004A27EA"/>
    <w:rsid w:val="004A355E"/>
    <w:rsid w:val="004B4D29"/>
    <w:rsid w:val="004C7132"/>
    <w:rsid w:val="004D49C0"/>
    <w:rsid w:val="004F725B"/>
    <w:rsid w:val="0051427A"/>
    <w:rsid w:val="00514986"/>
    <w:rsid w:val="00532348"/>
    <w:rsid w:val="005374FA"/>
    <w:rsid w:val="0055031E"/>
    <w:rsid w:val="00552B2C"/>
    <w:rsid w:val="00577F0E"/>
    <w:rsid w:val="00584799"/>
    <w:rsid w:val="00587CDD"/>
    <w:rsid w:val="00595471"/>
    <w:rsid w:val="005B5D1D"/>
    <w:rsid w:val="005B5FCB"/>
    <w:rsid w:val="005D17C3"/>
    <w:rsid w:val="005E2878"/>
    <w:rsid w:val="005F5E0B"/>
    <w:rsid w:val="0061075A"/>
    <w:rsid w:val="006108DB"/>
    <w:rsid w:val="006348C6"/>
    <w:rsid w:val="00657C61"/>
    <w:rsid w:val="00661EBF"/>
    <w:rsid w:val="0066722C"/>
    <w:rsid w:val="00673F04"/>
    <w:rsid w:val="0067624B"/>
    <w:rsid w:val="006862FD"/>
    <w:rsid w:val="00687B01"/>
    <w:rsid w:val="006A2D54"/>
    <w:rsid w:val="006A484D"/>
    <w:rsid w:val="006A4E9D"/>
    <w:rsid w:val="00707D2D"/>
    <w:rsid w:val="007103EF"/>
    <w:rsid w:val="00722B6C"/>
    <w:rsid w:val="007508B1"/>
    <w:rsid w:val="00752E65"/>
    <w:rsid w:val="00760699"/>
    <w:rsid w:val="007D71BA"/>
    <w:rsid w:val="007D78B4"/>
    <w:rsid w:val="007E36A9"/>
    <w:rsid w:val="0080331A"/>
    <w:rsid w:val="00830538"/>
    <w:rsid w:val="00852890"/>
    <w:rsid w:val="008600E8"/>
    <w:rsid w:val="008704CB"/>
    <w:rsid w:val="00873D2B"/>
    <w:rsid w:val="00875A1E"/>
    <w:rsid w:val="00881A5B"/>
    <w:rsid w:val="008937EC"/>
    <w:rsid w:val="008A1201"/>
    <w:rsid w:val="008A1C48"/>
    <w:rsid w:val="008A5BE4"/>
    <w:rsid w:val="008C1ACA"/>
    <w:rsid w:val="008C6483"/>
    <w:rsid w:val="008D11A0"/>
    <w:rsid w:val="008D6E67"/>
    <w:rsid w:val="008E5CB5"/>
    <w:rsid w:val="008E68BA"/>
    <w:rsid w:val="008E7B95"/>
    <w:rsid w:val="009059A1"/>
    <w:rsid w:val="00924C07"/>
    <w:rsid w:val="009408C9"/>
    <w:rsid w:val="009562C2"/>
    <w:rsid w:val="0096071D"/>
    <w:rsid w:val="0098411C"/>
    <w:rsid w:val="00984C3E"/>
    <w:rsid w:val="00986698"/>
    <w:rsid w:val="00987029"/>
    <w:rsid w:val="0099765F"/>
    <w:rsid w:val="009A15A8"/>
    <w:rsid w:val="009A1888"/>
    <w:rsid w:val="009B6729"/>
    <w:rsid w:val="009D1581"/>
    <w:rsid w:val="009E16AB"/>
    <w:rsid w:val="009E3DF3"/>
    <w:rsid w:val="00A07079"/>
    <w:rsid w:val="00A15E46"/>
    <w:rsid w:val="00A43601"/>
    <w:rsid w:val="00A44E5D"/>
    <w:rsid w:val="00A454E3"/>
    <w:rsid w:val="00A75D58"/>
    <w:rsid w:val="00A932D2"/>
    <w:rsid w:val="00AA3ED4"/>
    <w:rsid w:val="00AB3B42"/>
    <w:rsid w:val="00AD25E1"/>
    <w:rsid w:val="00AD7944"/>
    <w:rsid w:val="00AF74F8"/>
    <w:rsid w:val="00B04D8A"/>
    <w:rsid w:val="00B141A5"/>
    <w:rsid w:val="00B23ACB"/>
    <w:rsid w:val="00B363CE"/>
    <w:rsid w:val="00B57643"/>
    <w:rsid w:val="00B60C88"/>
    <w:rsid w:val="00B72DE9"/>
    <w:rsid w:val="00B84C50"/>
    <w:rsid w:val="00BA7934"/>
    <w:rsid w:val="00BB59BB"/>
    <w:rsid w:val="00BB5B6F"/>
    <w:rsid w:val="00BD302E"/>
    <w:rsid w:val="00BE2A82"/>
    <w:rsid w:val="00BE6391"/>
    <w:rsid w:val="00BE7938"/>
    <w:rsid w:val="00BF1A6B"/>
    <w:rsid w:val="00BF4425"/>
    <w:rsid w:val="00C201C3"/>
    <w:rsid w:val="00C2088D"/>
    <w:rsid w:val="00C23DF7"/>
    <w:rsid w:val="00C317DC"/>
    <w:rsid w:val="00C3401B"/>
    <w:rsid w:val="00C34B19"/>
    <w:rsid w:val="00C452FD"/>
    <w:rsid w:val="00C465AB"/>
    <w:rsid w:val="00C52518"/>
    <w:rsid w:val="00C835BF"/>
    <w:rsid w:val="00CD0EB3"/>
    <w:rsid w:val="00CE2E29"/>
    <w:rsid w:val="00D111A3"/>
    <w:rsid w:val="00D36F68"/>
    <w:rsid w:val="00D47856"/>
    <w:rsid w:val="00D51AB0"/>
    <w:rsid w:val="00D63179"/>
    <w:rsid w:val="00D816CC"/>
    <w:rsid w:val="00D942F5"/>
    <w:rsid w:val="00DA555E"/>
    <w:rsid w:val="00DA6D5E"/>
    <w:rsid w:val="00DD4C78"/>
    <w:rsid w:val="00DD5A8A"/>
    <w:rsid w:val="00E00690"/>
    <w:rsid w:val="00E0273E"/>
    <w:rsid w:val="00E07118"/>
    <w:rsid w:val="00E300F5"/>
    <w:rsid w:val="00E94898"/>
    <w:rsid w:val="00EA0AA0"/>
    <w:rsid w:val="00EA7B2C"/>
    <w:rsid w:val="00EC2EA8"/>
    <w:rsid w:val="00EE02DB"/>
    <w:rsid w:val="00EE0E67"/>
    <w:rsid w:val="00F16CB3"/>
    <w:rsid w:val="00F258B6"/>
    <w:rsid w:val="00F2747E"/>
    <w:rsid w:val="00F32651"/>
    <w:rsid w:val="00F34AAA"/>
    <w:rsid w:val="00F36BD7"/>
    <w:rsid w:val="00F615E2"/>
    <w:rsid w:val="00F713F7"/>
    <w:rsid w:val="00F77FCD"/>
    <w:rsid w:val="00F92BD2"/>
    <w:rsid w:val="00FA04AC"/>
    <w:rsid w:val="00FA5047"/>
    <w:rsid w:val="00FB15CC"/>
    <w:rsid w:val="00FC1705"/>
    <w:rsid w:val="00FC2CC7"/>
    <w:rsid w:val="00FD6ED4"/>
    <w:rsid w:val="03E112F0"/>
    <w:rsid w:val="04DC0080"/>
    <w:rsid w:val="069B731A"/>
    <w:rsid w:val="08FF2EAF"/>
    <w:rsid w:val="0A763C3E"/>
    <w:rsid w:val="0B567A1D"/>
    <w:rsid w:val="0C9B708E"/>
    <w:rsid w:val="0EDE0722"/>
    <w:rsid w:val="10AB00D6"/>
    <w:rsid w:val="18970F73"/>
    <w:rsid w:val="1F7D4255"/>
    <w:rsid w:val="21916167"/>
    <w:rsid w:val="25DB4345"/>
    <w:rsid w:val="291A5548"/>
    <w:rsid w:val="2E0410D7"/>
    <w:rsid w:val="3063468D"/>
    <w:rsid w:val="31241179"/>
    <w:rsid w:val="33B54185"/>
    <w:rsid w:val="353264F0"/>
    <w:rsid w:val="37AA7A32"/>
    <w:rsid w:val="39634FCA"/>
    <w:rsid w:val="397A5B0C"/>
    <w:rsid w:val="3A3F1B18"/>
    <w:rsid w:val="3B69052C"/>
    <w:rsid w:val="3B856E66"/>
    <w:rsid w:val="3BA53ABA"/>
    <w:rsid w:val="4384499E"/>
    <w:rsid w:val="4AFD26E2"/>
    <w:rsid w:val="53C439D7"/>
    <w:rsid w:val="53F96094"/>
    <w:rsid w:val="5553587B"/>
    <w:rsid w:val="5B695639"/>
    <w:rsid w:val="5C8B312D"/>
    <w:rsid w:val="5F70203E"/>
    <w:rsid w:val="69641B63"/>
    <w:rsid w:val="6B9F6D37"/>
    <w:rsid w:val="6BBB77B8"/>
    <w:rsid w:val="70B245A4"/>
    <w:rsid w:val="72AA5AC5"/>
    <w:rsid w:val="74A8558A"/>
    <w:rsid w:val="7A0E61E9"/>
    <w:rsid w:val="7A36206E"/>
    <w:rsid w:val="7C8B1295"/>
    <w:rsid w:val="7D785B9E"/>
    <w:rsid w:val="7D85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8"/>
    <w:unhideWhenUsed/>
    <w:qFormat/>
    <w:uiPriority w:val="99"/>
    <w:pPr>
      <w:autoSpaceDE w:val="0"/>
      <w:autoSpaceDN w:val="0"/>
      <w:adjustRightInd w:val="0"/>
      <w:jc w:val="left"/>
    </w:pPr>
    <w:rPr>
      <w:rFonts w:hint="eastAsia" w:ascii="宋体" w:hAnsi="Courier New"/>
      <w:kern w:val="0"/>
      <w:szCs w:val="20"/>
    </w:rPr>
  </w:style>
  <w:style w:type="paragraph" w:styleId="3">
    <w:name w:val="Date"/>
    <w:basedOn w:val="1"/>
    <w:next w:val="1"/>
    <w:qFormat/>
    <w:uiPriority w:val="0"/>
    <w:pPr>
      <w:ind w:left="100" w:leftChars="2500"/>
    </w:pPr>
  </w:style>
  <w:style w:type="paragraph" w:styleId="4">
    <w:name w:val="Balloon Text"/>
    <w:basedOn w:val="1"/>
    <w:link w:val="13"/>
    <w:unhideWhenUsed/>
    <w:qFormat/>
    <w:uiPriority w:val="99"/>
    <w:rPr>
      <w:sz w:val="18"/>
      <w:szCs w:val="18"/>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page number"/>
    <w:basedOn w:val="10"/>
    <w:unhideWhenUsed/>
    <w:qFormat/>
    <w:uiPriority w:val="99"/>
  </w:style>
  <w:style w:type="character" w:styleId="12">
    <w:name w:val="Hyperlink"/>
    <w:basedOn w:val="10"/>
    <w:qFormat/>
    <w:uiPriority w:val="0"/>
    <w:rPr>
      <w:color w:val="0000FF"/>
      <w:u w:val="single"/>
    </w:rPr>
  </w:style>
  <w:style w:type="character" w:customStyle="1" w:styleId="13">
    <w:name w:val="批注框文本 Char"/>
    <w:basedOn w:val="10"/>
    <w:link w:val="4"/>
    <w:semiHidden/>
    <w:qFormat/>
    <w:uiPriority w:val="99"/>
    <w:rPr>
      <w:kern w:val="2"/>
      <w:sz w:val="18"/>
      <w:szCs w:val="18"/>
    </w:rPr>
  </w:style>
  <w:style w:type="paragraph" w:customStyle="1" w:styleId="14">
    <w:name w:val="列出段落1"/>
    <w:basedOn w:val="1"/>
    <w:qFormat/>
    <w:uiPriority w:val="0"/>
    <w:pPr>
      <w:ind w:firstLine="420" w:firstLineChars="200"/>
    </w:pPr>
    <w:rPr>
      <w:rFonts w:ascii="Calibri" w:hAnsi="Calibri"/>
      <w:szCs w:val="21"/>
    </w:rPr>
  </w:style>
  <w:style w:type="paragraph" w:styleId="15">
    <w:name w:val="List Paragraph"/>
    <w:basedOn w:val="1"/>
    <w:qFormat/>
    <w:uiPriority w:val="34"/>
    <w:pPr>
      <w:ind w:firstLine="420" w:firstLineChars="200"/>
    </w:pPr>
    <w:rPr>
      <w:rFonts w:ascii="Calibri" w:hAnsi="Calibri"/>
    </w:rPr>
  </w:style>
  <w:style w:type="paragraph" w:customStyle="1" w:styleId="16">
    <w:name w:val="正文 A"/>
    <w:qFormat/>
    <w:uiPriority w:val="0"/>
    <w:pPr>
      <w:framePr w:wrap="around" w:vAnchor="margin" w:hAnchor="text" w:y="1"/>
      <w:widowControl w:val="0"/>
      <w:jc w:val="both"/>
    </w:pPr>
    <w:rPr>
      <w:rFonts w:ascii="Times New Roman" w:hAnsi="Times New Roman" w:eastAsia="Times New Roman" w:cs="Arial Unicode MS"/>
      <w:color w:val="000000"/>
      <w:kern w:val="2"/>
      <w:sz w:val="21"/>
      <w:szCs w:val="21"/>
      <w:u w:color="000000"/>
      <w:lang w:val="en-US" w:eastAsia="zh-CN" w:bidi="ar-SA"/>
    </w:rPr>
  </w:style>
  <w:style w:type="character" w:customStyle="1" w:styleId="17">
    <w:name w:val="纯文本 Char"/>
    <w:basedOn w:val="10"/>
    <w:link w:val="2"/>
    <w:unhideWhenUsed/>
    <w:qFormat/>
    <w:locked/>
    <w:uiPriority w:val="99"/>
    <w:rPr>
      <w:rFonts w:ascii="宋体" w:hAnsi="Courier New"/>
      <w:sz w:val="21"/>
    </w:rPr>
  </w:style>
  <w:style w:type="character" w:customStyle="1" w:styleId="18">
    <w:name w:val="纯文本 Char1"/>
    <w:basedOn w:val="10"/>
    <w:link w:val="2"/>
    <w:semiHidden/>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55DA7E-6DAC-4144-8D3A-CA8ED3BC40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2665</Words>
  <Characters>2755</Characters>
  <Lines>5</Lines>
  <Paragraphs>1</Paragraphs>
  <TotalTime>3</TotalTime>
  <ScaleCrop>false</ScaleCrop>
  <LinksUpToDate>false</LinksUpToDate>
  <CharactersWithSpaces>2782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2019-04-09T02:32:00Z</dcterms:created>
  <dc:creator>Administrator</dc:creator>
  <cp:lastModifiedBy>农业农村委公共</cp:lastModifiedBy>
  <cp:lastPrinted>2021-09-14T02:49:00Z</cp:lastPrinted>
  <dcterms:modified xsi:type="dcterms:W3CDTF">2021-12-27T10:01:46Z</dcterms:modified>
  <dc:title>天津市东丽区畜牧水产服务中心文件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A35B7ED94C774D09A08DB7F690272C61</vt:lpwstr>
  </property>
</Properties>
</file>