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kern w:val="36"/>
          <w:sz w:val="32"/>
          <w:szCs w:val="32"/>
          <w:lang w:val="en-US" w:eastAsia="zh-CN" w:bidi="ar-SA"/>
        </w:rPr>
      </w:pPr>
      <w:r>
        <w:rPr>
          <w:rFonts w:hint="eastAsia" w:eastAsia="黑体" w:cs="Times New Roman"/>
          <w:sz w:val="32"/>
          <w:szCs w:val="32"/>
          <w:lang w:val="en-US" w:eastAsia="zh-CN"/>
        </w:rPr>
        <w:t>附件1</w:t>
      </w:r>
    </w:p>
    <w:tbl>
      <w:tblPr>
        <w:tblStyle w:val="6"/>
        <w:tblpPr w:leftFromText="180" w:rightFromText="180" w:vertAnchor="text" w:horzAnchor="page" w:tblpX="1351" w:tblpY="588"/>
        <w:tblOverlap w:val="never"/>
        <w:tblW w:w="912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1080"/>
        <w:gridCol w:w="965"/>
        <w:gridCol w:w="723"/>
        <w:gridCol w:w="3887"/>
        <w:gridCol w:w="1172"/>
        <w:gridCol w:w="7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912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东丽区2024年度审计项目计划表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12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单位：个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审计分类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项目类型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204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重大政策落实情况跟踪审计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eastAsia="仿宋_GB2312" w:cs="仿宋_GB2312"/>
                <w:kern w:val="0"/>
                <w:sz w:val="24"/>
                <w:szCs w:val="24"/>
              </w:rPr>
              <w:t>地方重点金融企业风险防控情况专项审计调查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市定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eastAsia="仿宋_GB2312" w:cs="仿宋_GB2312"/>
                <w:kern w:val="0"/>
                <w:sz w:val="24"/>
                <w:szCs w:val="24"/>
              </w:rPr>
              <w:t>国有企业平台公司防范化解债务风险</w:t>
            </w:r>
            <w:bookmarkStart w:id="0" w:name="_GoBack"/>
            <w:bookmarkEnd w:id="0"/>
            <w:r>
              <w:rPr>
                <w:rFonts w:hint="eastAsia" w:eastAsia="仿宋_GB2312" w:cs="仿宋_GB2312"/>
                <w:kern w:val="0"/>
                <w:sz w:val="24"/>
                <w:szCs w:val="24"/>
              </w:rPr>
              <w:t>情况专项审计调查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市定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财政审计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区级预算执行及决算草案审计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2023年度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区级预算执行、决算草案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以及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其他财政收支情况审计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区定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6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部门预算执行及其他财政收支审计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区医保局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预算执行及其他财政收支审计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区定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区统计局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预算执行及其他财政收支审计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区定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区网格中心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预算执行及其他财政收支审计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区定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区信访办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预算执行及其他财政收支审计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区定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区老干部局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预算执行及其他财政收支审计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区定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资源环境审计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军粮城街道主要领导干部自然资源资产离任（任中）审计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（韩宝星离任、汤海滨任中）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区定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</w:t>
            </w:r>
          </w:p>
        </w:tc>
        <w:tc>
          <w:tcPr>
            <w:tcW w:w="204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民生项目和资金审计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eastAsia="仿宋_GB2312" w:cs="仿宋_GB2312"/>
                <w:kern w:val="0"/>
                <w:sz w:val="24"/>
                <w:szCs w:val="24"/>
              </w:rPr>
              <w:t>退役军人优抚安置资金专项审计调查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市定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4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仿宋_GB2312"/>
                <w:kern w:val="0"/>
                <w:sz w:val="24"/>
                <w:szCs w:val="24"/>
                <w:lang w:eastAsia="zh-CN"/>
              </w:rPr>
              <w:t>部分待出让地块拆迁情况专项审计调查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区定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5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4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老旧小区改造提升政策措施落实情况专项审计调查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市定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五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企业审计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帝达经济开发有限公司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资产负债损益专项审计调查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区定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</w:t>
            </w:r>
          </w:p>
        </w:tc>
        <w:tc>
          <w:tcPr>
            <w:tcW w:w="204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党政领导干部经济责任审计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军粮城街道主要领导干部经济责任审计（韩宝星离任、汤海滨任中）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区定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无瑕街道主要领导干部经济责任审计（魏媛媛、叶宗胜任中）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区定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经开区管委会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主要领导干部经济责任（李春捷离任）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区定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区民政局主要领导干部经济责任（孙合明任中）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区定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区商务局主要领导干部经济责任（吴晓春离任）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区定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区残联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主要领导干部经济责任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（魏忠胜离任）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区定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区应急局主要领导干部经济责任（李汝海离任）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区定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38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合 </w:t>
            </w:r>
            <w:r>
              <w:rPr>
                <w:rStyle w:val="8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</w:tr>
    </w:tbl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kern w:val="36"/>
          <w:sz w:val="32"/>
          <w:szCs w:val="32"/>
          <w:lang w:val="en-US" w:eastAsia="zh-CN" w:bidi="ar-SA"/>
        </w:rPr>
      </w:pPr>
    </w:p>
    <w:p>
      <w:pPr>
        <w:pStyle w:val="3"/>
        <w:rPr>
          <w:rFonts w:hint="eastAsia" w:ascii="Times New Roman" w:hAnsi="Times New Roman"/>
        </w:rPr>
      </w:pPr>
    </w:p>
    <w:p>
      <w:pPr>
        <w:pStyle w:val="3"/>
        <w:rPr>
          <w:rFonts w:hint="eastAsia" w:ascii="Times New Roman" w:hAnsi="Times New Roman"/>
        </w:rPr>
      </w:pPr>
    </w:p>
    <w:p>
      <w:pPr>
        <w:pStyle w:val="3"/>
        <w:rPr>
          <w:rFonts w:hint="eastAsia" w:ascii="Times New Roman" w:hAnsi="Times New Roman"/>
        </w:rPr>
      </w:pPr>
    </w:p>
    <w:p>
      <w:pPr>
        <w:pStyle w:val="3"/>
        <w:rPr>
          <w:rFonts w:hint="eastAsia" w:ascii="Times New Roman" w:hAnsi="Times New Roman"/>
        </w:rPr>
      </w:pPr>
    </w:p>
    <w:p>
      <w:pPr>
        <w:pStyle w:val="3"/>
        <w:rPr>
          <w:rFonts w:hint="eastAsia" w:ascii="Times New Roman" w:hAnsi="Times New Roman"/>
        </w:rPr>
      </w:pPr>
    </w:p>
    <w:p>
      <w:pPr>
        <w:pStyle w:val="3"/>
        <w:rPr>
          <w:rFonts w:hint="eastAsia" w:ascii="Times New Roman" w:hAnsi="Times New Roman"/>
        </w:rPr>
      </w:pPr>
    </w:p>
    <w:p>
      <w:pPr>
        <w:pStyle w:val="3"/>
        <w:rPr>
          <w:rFonts w:hint="eastAsia" w:ascii="Times New Roman" w:hAnsi="Times New Roman"/>
        </w:rPr>
      </w:pPr>
    </w:p>
    <w:p>
      <w:pPr>
        <w:pStyle w:val="3"/>
        <w:rPr>
          <w:rFonts w:hint="eastAsia" w:ascii="Times New Roman" w:hAnsi="Times New Roman"/>
        </w:rPr>
      </w:pPr>
    </w:p>
    <w:p>
      <w:pPr>
        <w:pStyle w:val="3"/>
        <w:rPr>
          <w:rFonts w:hint="eastAsia" w:ascii="Times New Roman" w:hAnsi="Times New Roman"/>
        </w:rPr>
      </w:pPr>
    </w:p>
    <w:p>
      <w:pPr>
        <w:pStyle w:val="3"/>
        <w:rPr>
          <w:rFonts w:hint="eastAsia" w:ascii="Times New Roman" w:hAnsi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88B283D1-8BC7-4F96-B869-3D702EEB2405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19A15B14-7CF7-449D-B005-E40C65230B2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2NTlhZTg1N2VjMTI2MWU3MGVlOTY4MjFhZjFkZTYifQ=="/>
  </w:docVars>
  <w:rsids>
    <w:rsidRoot w:val="30EE41DB"/>
    <w:rsid w:val="30EE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uiPriority w:val="0"/>
    <w:pPr>
      <w:snapToGrid w:val="0"/>
      <w:jc w:val="left"/>
    </w:pPr>
    <w:rPr>
      <w:sz w:val="18"/>
      <w:szCs w:val="18"/>
    </w:rPr>
  </w:style>
  <w:style w:type="paragraph" w:styleId="3">
    <w:name w:val="Body Text First Indent 2"/>
    <w:basedOn w:val="4"/>
    <w:qFormat/>
    <w:uiPriority w:val="0"/>
    <w:pPr>
      <w:ind w:firstLine="420" w:firstLineChars="200"/>
    </w:pPr>
  </w:style>
  <w:style w:type="paragraph" w:styleId="4">
    <w:name w:val="Body Text Indent"/>
    <w:basedOn w:val="1"/>
    <w:uiPriority w:val="0"/>
    <w:pPr>
      <w:ind w:firstLine="540"/>
    </w:pPr>
    <w:rPr>
      <w:sz w:val="30"/>
    </w:rPr>
  </w:style>
  <w:style w:type="paragraph" w:styleId="5">
    <w:name w:val="Document Map"/>
    <w:basedOn w:val="1"/>
    <w:semiHidden/>
    <w:qFormat/>
    <w:uiPriority w:val="0"/>
    <w:pPr>
      <w:shd w:val="clear" w:color="auto" w:fill="000080"/>
    </w:pPr>
  </w:style>
  <w:style w:type="character" w:customStyle="1" w:styleId="8">
    <w:name w:val="font61"/>
    <w:basedOn w:val="7"/>
    <w:autoRedefine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paragraph" w:customStyle="1" w:styleId="9">
    <w:name w:val="Char Char"/>
    <w:basedOn w:val="5"/>
    <w:autoRedefine/>
    <w:semiHidden/>
    <w:qFormat/>
    <w:uiPriority w:val="99"/>
    <w:rPr>
      <w:rFonts w:ascii="Tahoma" w:hAnsi="Tahoma" w:cs="Tahoma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2024-02-23T06:16:00Z</dcterms:created>
  <dc:creator>王凯</dc:creator>
  <cp:lastModifiedBy>王凯</cp:lastModifiedBy>
  <dcterms:modified xsi:type="dcterms:W3CDTF">2024-02-23T06:16:53Z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F5C4DA673B9442A4A39B72E55A03241D_11</vt:lpwstr>
  </property>
</Properties>
</file>