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关于印发居家或其他非医疗场所发热</w:t>
      </w:r>
    </w:p>
    <w:p>
      <w:pPr>
        <w:widowControl/>
        <w:shd w:val="clear"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病人转运流程的通知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津丽冠防〔2020〕1号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各单位：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   现将《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居家或其他非医疗场所发热病人转运流程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》印发给你们，请结合实际遵照执行。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东丽区新型冠状病毒感染的肺炎防控工作指挥部办公室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(区卫生健康委代章)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       2020年1月23日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居家或其他非医疗场所发热病人转运流程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（第一版）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   为及时有效预防、控制和消除新型冠状病毒感染事件造成的危害，保证在新型冠状病毒感染事件发生时，能够迅速、及时、规范地进行处理，保障人民群众身体健康与安全，维护社会稳定，保障我区城市发展和经济建设各项工作顺利进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，结合工作实际，特制定居家或其他非医疗场所发热病人转运流程。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黑体" w:hAnsi="黑体" w:eastAsia="黑体" w:cs="宋体"/>
          <w:kern w:val="0"/>
          <w:sz w:val="32"/>
          <w:szCs w:val="32"/>
        </w:rPr>
        <w:t>一、发热患者直接拨打急救电话运送流程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患者于家中或其他非医疗场所拨打急救电话时，主动介绍个人情况。发热患者无论是否发病前两周内有无武汉旅行史或居住史，或发病前14天内是否接触过来自武汉的发热伴有呼吸道症状等情况，急救机构均给予患者和家属口罩等必要的防护措施，就近送往二级及以上医疗机构发热门诊，并做好患者病情交接工作。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黑体" w:hAnsi="黑体" w:eastAsia="黑体" w:cs="宋体"/>
          <w:kern w:val="0"/>
          <w:sz w:val="32"/>
          <w:szCs w:val="32"/>
        </w:rPr>
        <w:t>二、居委会、街道或者其他公共场所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居委会、街道或者其他公共场所工作人员做好健康教育宣传工作。告知居民如从武汉等外地旅行归来，出现发热、咳嗽等呼吸道感染症状，请佩戴口罩到就近的发热门诊就诊，告知医生类似病人或动物接触史、旅行史。就诊时，请理解和遵守医院发热患者诊疗流程和规范，接受医院工作人员的引导。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附件：1.天津市卫生健康委发布我市47家发热门诊名单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     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区卫生健康委及各社区卫生服务中心联系表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  <w:t>天津市卫生健康委发布我市47家发热门诊名单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（三级医院30家，二级医院17家）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7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28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   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hd w:val="clear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区卫生健康委及各社区卫生服务中心联系表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8"/>
        <w:gridCol w:w="1446"/>
        <w:gridCol w:w="2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   位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 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9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区卫生健康委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王恩俊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杜云云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  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  刚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  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军粮城社区卫生服务中心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孙广山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无瑕街社区卫生服务中心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万新街社区卫生服务中心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陈德茹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华明社区卫生服务中心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  琨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华新街社区卫生服务中心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张建芬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东丽湖社区卫生服务中心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寇兆强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新立街社区卫生服务中心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冯元焕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张贵庄社区卫生服务中心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胡春风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小东庄社区卫生服务中心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  岷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金钟街社区卫生服务中心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刘继田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金桥街社区卫生服务中心</w:t>
            </w:r>
          </w:p>
        </w:tc>
        <w:tc>
          <w:tcPr>
            <w:tcW w:w="1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刘宗起</w:t>
            </w:r>
          </w:p>
        </w:tc>
        <w:tc>
          <w:tcPr>
            <w:tcW w:w="2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中心主任</w:t>
            </w:r>
          </w:p>
        </w:tc>
      </w:tr>
    </w:tbl>
    <w:p>
      <w:pPr>
        <w:widowControl/>
        <w:shd w:val="clear"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/>
        <w:jc w:val="left"/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天津市东丽区新型冠状病毒感染的肺炎防控工作指挥部办公室  2020年1月23日印发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9DD"/>
    <w:rsid w:val="001A79DD"/>
    <w:rsid w:val="001C643E"/>
    <w:rsid w:val="369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igger"/>
    <w:basedOn w:val="7"/>
    <w:uiPriority w:val="0"/>
  </w:style>
  <w:style w:type="character" w:customStyle="1" w:styleId="12">
    <w:name w:val="medium"/>
    <w:basedOn w:val="7"/>
    <w:uiPriority w:val="0"/>
  </w:style>
  <w:style w:type="character" w:customStyle="1" w:styleId="13">
    <w:name w:val="small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2021-11-04T01:49:00Z</dcterms:created>
  <dc:creator>lenovo</dc:creator>
  <cp:lastModifiedBy>Administrator</cp:lastModifiedBy>
  <dcterms:modified xsi:type="dcterms:W3CDTF">2022-02-25T07:01:55Z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1829231782B747CEA982FE45663A203A</vt:lpwstr>
  </property>
</Properties>
</file>