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9A463">
      <w:pPr>
        <w:pStyle w:val="17"/>
        <w:pBdr>
          <w:bottom w:val="single" w:color="FFFFFF" w:sz="4" w:space="6"/>
        </w:pBdr>
        <w:tabs>
          <w:tab w:val="left" w:pos="1980"/>
        </w:tabs>
        <w:snapToGrid w:val="0"/>
        <w:spacing w:line="560" w:lineRule="exact"/>
        <w:ind w:firstLine="0" w:firstLineChars="0"/>
        <w:jc w:val="center"/>
        <w:rPr>
          <w:rFonts w:ascii="方正小标宋简体" w:hAnsi="方正小标宋简体" w:eastAsia="方正小标宋简体" w:cs="方正小标宋简体"/>
          <w:sz w:val="44"/>
          <w:szCs w:val="44"/>
        </w:rPr>
      </w:pPr>
    </w:p>
    <w:p w14:paraId="2A442B1A">
      <w:pPr>
        <w:pStyle w:val="17"/>
        <w:pBdr>
          <w:bottom w:val="single" w:color="FFFFFF" w:sz="4" w:space="6"/>
        </w:pBdr>
        <w:tabs>
          <w:tab w:val="left" w:pos="1980"/>
        </w:tabs>
        <w:snapToGrid w:val="0"/>
        <w:spacing w:line="560" w:lineRule="exact"/>
        <w:ind w:firstLine="0" w:firstLineChars="0"/>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东丽区文化旅游体育局</w:t>
      </w:r>
      <w:r>
        <w:rPr>
          <w:rFonts w:hint="eastAsia" w:ascii="方正小标宋简体" w:hAnsi="方正小标宋简体" w:eastAsia="方正小标宋简体" w:cs="方正小标宋简体"/>
          <w:sz w:val="44"/>
          <w:szCs w:val="44"/>
          <w:lang w:val="en"/>
        </w:rPr>
        <w:t>2022年</w:t>
      </w:r>
      <w:r>
        <w:rPr>
          <w:rFonts w:hint="eastAsia" w:ascii="方正小标宋简体" w:hAnsi="方正小标宋简体" w:eastAsia="方正小标宋简体" w:cs="方正小标宋简体"/>
          <w:sz w:val="44"/>
          <w:szCs w:val="44"/>
        </w:rPr>
        <w:t>工作要点</w:t>
      </w:r>
    </w:p>
    <w:bookmarkEnd w:id="0"/>
    <w:p w14:paraId="7A7FECF1">
      <w:pPr>
        <w:pStyle w:val="17"/>
        <w:pBdr>
          <w:bottom w:val="single" w:color="FFFFFF" w:sz="4" w:space="6"/>
        </w:pBdr>
        <w:tabs>
          <w:tab w:val="left" w:pos="1980"/>
        </w:tabs>
        <w:snapToGrid w:val="0"/>
        <w:spacing w:line="560" w:lineRule="exact"/>
        <w:ind w:firstLine="0" w:firstLineChars="0"/>
        <w:jc w:val="center"/>
        <w:rPr>
          <w:rFonts w:ascii="方正小标宋简体" w:hAnsi="方正小标宋简体" w:eastAsia="方正小标宋简体" w:cs="方正小标宋简体"/>
          <w:sz w:val="44"/>
          <w:szCs w:val="44"/>
        </w:rPr>
      </w:pPr>
    </w:p>
    <w:p w14:paraId="32C71C78">
      <w:pPr>
        <w:pStyle w:val="5"/>
        <w:overflowPunct w:val="0"/>
        <w:spacing w:line="560" w:lineRule="exact"/>
        <w:ind w:firstLine="640" w:firstLineChars="200"/>
        <w:rPr>
          <w:rFonts w:ascii="Times New Roman" w:hAnsi="Times New Roman" w:eastAsia="仿宋_GB2312"/>
          <w:szCs w:val="32"/>
        </w:rPr>
      </w:pPr>
      <w:r>
        <w:rPr>
          <w:rFonts w:hint="eastAsia" w:ascii="仿宋_GB2312" w:hAnsi="仿宋_GB2312" w:eastAsia="仿宋_GB2312" w:cs="仿宋_GB2312"/>
          <w:szCs w:val="32"/>
        </w:rPr>
        <w:t>2022年</w:t>
      </w:r>
      <w:r>
        <w:rPr>
          <w:rFonts w:ascii="Times New Roman" w:hAnsi="Times New Roman" w:eastAsia="仿宋_GB2312"/>
          <w:szCs w:val="32"/>
        </w:rPr>
        <w:t>是党的二十大召开之年</w:t>
      </w:r>
      <w:r>
        <w:rPr>
          <w:rFonts w:hint="eastAsia" w:ascii="Times New Roman" w:hAnsi="Times New Roman" w:eastAsia="仿宋_GB2312"/>
          <w:szCs w:val="32"/>
        </w:rPr>
        <w:t>，</w:t>
      </w:r>
      <w:r>
        <w:rPr>
          <w:rFonts w:ascii="Times New Roman" w:hAnsi="Times New Roman" w:eastAsia="仿宋_GB2312"/>
          <w:szCs w:val="32"/>
        </w:rPr>
        <w:t>是实施</w:t>
      </w:r>
      <w:r>
        <w:rPr>
          <w:rFonts w:hint="eastAsia" w:ascii="Times New Roman" w:hAnsi="Times New Roman" w:eastAsia="仿宋_GB2312"/>
          <w:szCs w:val="32"/>
        </w:rPr>
        <w:t>“</w:t>
      </w:r>
      <w:r>
        <w:rPr>
          <w:rFonts w:ascii="Times New Roman" w:hAnsi="Times New Roman" w:eastAsia="仿宋_GB2312"/>
          <w:szCs w:val="32"/>
        </w:rPr>
        <w:t>十四五</w:t>
      </w:r>
      <w:r>
        <w:rPr>
          <w:rFonts w:hint="eastAsia" w:ascii="Times New Roman" w:hAnsi="Times New Roman" w:eastAsia="仿宋_GB2312"/>
          <w:szCs w:val="32"/>
        </w:rPr>
        <w:t>”</w:t>
      </w:r>
      <w:r>
        <w:rPr>
          <w:rFonts w:ascii="Times New Roman" w:hAnsi="Times New Roman" w:eastAsia="仿宋_GB2312"/>
          <w:szCs w:val="32"/>
        </w:rPr>
        <w:t>规划承上启下、乘势而上，纵深推进东丽绿色高质量发展的关键之年</w:t>
      </w:r>
      <w:r>
        <w:rPr>
          <w:rFonts w:hint="eastAsia" w:ascii="Times New Roman" w:hAnsi="Times New Roman" w:eastAsia="仿宋_GB2312"/>
          <w:szCs w:val="32"/>
        </w:rPr>
        <w:t>。</w:t>
      </w:r>
      <w:r>
        <w:rPr>
          <w:rFonts w:hint="eastAsia" w:ascii="仿宋_GB2312" w:hAnsi="仿宋_GB2312" w:eastAsia="仿宋_GB2312" w:cs="仿宋_GB2312"/>
          <w:szCs w:val="32"/>
        </w:rPr>
        <w:t>东丽区文化旅游体育工作的总体要求是：以习近平新时代中国特色社会主义思想为指导，深入贯彻党的十九大和十九届历次全会以及东丽区第十二次党代会精神，认真落实市委、市政府、区委、区政府部署，坚持稳中求进，坚持守正创新，立足新发展阶段，贯彻新发展理念，服务融入新发展格局，推动高质量发展，以迎接宣传贯彻党的二十大为主线，以社会主义核心价值观为引领，以满足人民文体需求和增强人民精神力量为着力点，弘扬伟大建党精神，提供优秀文体产品和优质旅游产品，奋力谱写文化旅游体育繁荣发展新篇章，</w:t>
      </w:r>
      <w:r>
        <w:rPr>
          <w:rFonts w:hint="eastAsia" w:ascii="Times New Roman" w:hAnsi="Times New Roman" w:eastAsia="仿宋_GB2312"/>
          <w:szCs w:val="32"/>
        </w:rPr>
        <w:t>为</w:t>
      </w:r>
      <w:r>
        <w:rPr>
          <w:rFonts w:ascii="Times New Roman" w:hAnsi="Times New Roman" w:eastAsia="仿宋_GB2312"/>
          <w:szCs w:val="32"/>
        </w:rPr>
        <w:t>推进全面建设科创绿谷、都市新区开好局、起好步，以优异成绩迎接党的二十大胜利召开。</w:t>
      </w:r>
    </w:p>
    <w:p w14:paraId="459EA45D">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一、坚持用习近平新时代中国特色社会主义思想武装头脑，着力提高党建科学化水平</w:t>
      </w:r>
    </w:p>
    <w:p w14:paraId="552EB9E0">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（一）深入学习贯彻习近平新时代中国特色社会主义思想</w:t>
      </w:r>
    </w:p>
    <w:p w14:paraId="58622B3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把深入学习贯彻习近平新时代中国特色社会主义思想作为理论武装的重中之重，通过理论学习中心组、党组织书记讲党课、专题读书班、宣讲报告会等多种方式，引导全局系统党员干部读原著、学原文、悟原理，深学笃用、知行合一，在学懂弄通做实上下功夫、见成效。持续深入学习党的十九届六中全会精神，建立党史学习教育常态化、长效化机制，巩固拓展党史学习教育成果，不断提高政治判断力、政治领悟力、政治执行力。突出迎接宣传贯彻党的二十大胜利召开主线，深入开展“迎盛会、铸忠诚、强担当、创业绩”主题学习宣传教育实践活动。</w:t>
      </w:r>
    </w:p>
    <w:p w14:paraId="19293401">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（二）深入推进全面从严治党</w:t>
      </w:r>
    </w:p>
    <w:p w14:paraId="3CB13EA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坚持以党的政治建设为统领，把做到“两个维护”、做好“三个表率”作为主要任务，抓好“一把手”监督，坚持以上率下、以机关带基层、抓好“关键少数”，进一步压实全面从严治党主体责任。加强对基层党组织的分类指导和督促检查，推动党支部工作标准化、规范化。扎实推进统战、工青妇工作和社会组织党组织规范建设。从严从细落实意识形态工作贵任制。</w:t>
      </w:r>
    </w:p>
    <w:p w14:paraId="7B4B736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深入推进正风肃纪。严格落实中央八项规定精神深入整治“四风”特别是形式主义、官僚主义。紧盯重点部门、重点领域和关键岗位，加强监督检查。持续加强全局系统作风建设，开展警示教育活动，推动讲担当促作为抓落实，高标</w:t>
      </w:r>
      <w:r>
        <w:rPr>
          <w:rFonts w:hint="eastAsia" w:ascii="仿宋_GB2312" w:hAnsi="仿宋_GB2312" w:eastAsia="仿宋_GB2312" w:cs="仿宋_GB2312"/>
          <w:sz w:val="32"/>
          <w:szCs w:val="32"/>
          <w:lang w:val="en-US" w:eastAsia="zh-CN"/>
        </w:rPr>
        <w:t>准</w:t>
      </w:r>
      <w:r>
        <w:rPr>
          <w:rFonts w:hint="eastAsia" w:ascii="仿宋_GB2312" w:hAnsi="仿宋_GB2312" w:eastAsia="仿宋_GB2312" w:cs="仿宋_GB2312"/>
          <w:sz w:val="32"/>
          <w:szCs w:val="32"/>
        </w:rPr>
        <w:t>高质量抓好廉洁文化建设，着力营造崇廉尚廉的浓厚氛围和风清气正的政治生态。高质量完成巡察整改任务，扎实做好巡察整改后半篇文章。</w:t>
      </w:r>
    </w:p>
    <w:p w14:paraId="366F04E2">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（三）加强意识形态暨网络意识形态工作</w:t>
      </w:r>
    </w:p>
    <w:p w14:paraId="6480DB7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力以赴抓好意识形态及网络意识形态工作，围绕迎接党的二十大这条主线来谋划和部署。在思想观念、业务水平、工作作风等方面不断改进提高，强化理论武装和理论建设，持续提升公共文化服务和文艺创作水平，充分发挥基层文化阵地培育和践行社会主义核心价值观的功能；从严用好管好舆论宣传阵地，确保始终坚持正确导向；强化责任担当，严格落实意识形态责任制。加强组织领导抓落实，靠实工作责任抓落实，严格督查考核抓落实。</w:t>
      </w:r>
    </w:p>
    <w:p w14:paraId="69671DAA">
      <w:pPr>
        <w:pStyle w:val="5"/>
        <w:spacing w:line="560" w:lineRule="exact"/>
        <w:ind w:firstLine="640"/>
        <w:rPr>
          <w:rFonts w:ascii="黑体" w:hAnsi="黑体" w:eastAsia="黑体" w:cs="黑体"/>
          <w:szCs w:val="32"/>
        </w:rPr>
      </w:pPr>
      <w:r>
        <w:rPr>
          <w:rFonts w:hint="eastAsia" w:ascii="黑体" w:hAnsi="黑体" w:eastAsia="黑体" w:cs="黑体"/>
          <w:szCs w:val="32"/>
        </w:rPr>
        <w:t>二、践行以人民为中心的发展思想，着力繁荣文旅体事业</w:t>
      </w:r>
    </w:p>
    <w:p w14:paraId="0BE55266">
      <w:pPr>
        <w:pStyle w:val="5"/>
        <w:spacing w:line="560" w:lineRule="exact"/>
        <w:ind w:firstLine="640"/>
        <w:rPr>
          <w:rFonts w:ascii="楷体_GB2312" w:hAnsi="楷体_GB2312" w:eastAsia="楷体_GB2312" w:cs="楷体_GB2312"/>
          <w:szCs w:val="32"/>
        </w:rPr>
      </w:pPr>
      <w:r>
        <w:rPr>
          <w:rFonts w:hint="eastAsia" w:ascii="楷体_GB2312" w:hAnsi="楷体_GB2312" w:eastAsia="楷体_GB2312" w:cs="楷体_GB2312"/>
          <w:szCs w:val="32"/>
        </w:rPr>
        <w:t>（一）巩固</w:t>
      </w:r>
      <w:r>
        <w:rPr>
          <w:rFonts w:ascii="楷体_GB2312" w:hAnsi="楷体_GB2312" w:eastAsia="楷体_GB2312" w:cs="楷体_GB2312"/>
          <w:szCs w:val="32"/>
          <w:lang w:val="en"/>
        </w:rPr>
        <w:t>完善</w:t>
      </w:r>
      <w:r>
        <w:rPr>
          <w:rFonts w:hint="eastAsia" w:ascii="楷体_GB2312" w:hAnsi="楷体_GB2312" w:eastAsia="楷体_GB2312" w:cs="楷体_GB2312"/>
          <w:szCs w:val="32"/>
        </w:rPr>
        <w:t>公共</w:t>
      </w:r>
      <w:r>
        <w:rPr>
          <w:rFonts w:ascii="楷体_GB2312" w:hAnsi="楷体_GB2312" w:eastAsia="楷体_GB2312" w:cs="楷体_GB2312"/>
          <w:szCs w:val="32"/>
          <w:lang w:val="en"/>
        </w:rPr>
        <w:t>文体</w:t>
      </w:r>
      <w:r>
        <w:rPr>
          <w:rFonts w:hint="eastAsia" w:ascii="楷体_GB2312" w:hAnsi="楷体_GB2312" w:eastAsia="楷体_GB2312" w:cs="楷体_GB2312"/>
          <w:szCs w:val="32"/>
        </w:rPr>
        <w:t>设施建设成果，满足群众更高需求</w:t>
      </w:r>
    </w:p>
    <w:p w14:paraId="6F466E9B">
      <w:pPr>
        <w:pStyle w:val="5"/>
        <w:spacing w:line="560" w:lineRule="exact"/>
        <w:ind w:firstLine="640"/>
        <w:rPr>
          <w:rFonts w:ascii="Times New Roman" w:hAnsi="Times New Roman" w:eastAsia="仿宋_GB2312"/>
          <w:szCs w:val="32"/>
          <w:lang w:val="en"/>
        </w:rPr>
      </w:pPr>
      <w:r>
        <w:rPr>
          <w:rFonts w:hint="eastAsia" w:ascii="仿宋_GB2312" w:hAnsi="仿宋_GB2312" w:eastAsia="仿宋_GB2312" w:cs="仿宋_GB2312"/>
          <w:szCs w:val="32"/>
        </w:rPr>
        <w:t>1.提升公共文化服务水平。</w:t>
      </w:r>
      <w:r>
        <w:rPr>
          <w:rFonts w:ascii="Times New Roman" w:hAnsi="Times New Roman" w:eastAsia="仿宋_GB2312"/>
          <w:szCs w:val="32"/>
        </w:rPr>
        <w:t>数字文化馆</w:t>
      </w:r>
      <w:r>
        <w:rPr>
          <w:rFonts w:hint="eastAsia" w:ascii="Times New Roman" w:hAnsi="Times New Roman" w:eastAsia="仿宋_GB2312"/>
          <w:szCs w:val="32"/>
        </w:rPr>
        <w:t>全面投入使用，</w:t>
      </w:r>
      <w:r>
        <w:rPr>
          <w:rFonts w:ascii="Times New Roman" w:hAnsi="Times New Roman" w:eastAsia="仿宋_GB2312"/>
          <w:szCs w:val="32"/>
          <w:lang w:val="en"/>
        </w:rPr>
        <w:t>让群众享受</w:t>
      </w:r>
      <w:r>
        <w:rPr>
          <w:rFonts w:hint="eastAsia" w:ascii="Times New Roman" w:hAnsi="Times New Roman" w:eastAsia="仿宋_GB2312"/>
          <w:szCs w:val="32"/>
          <w:lang w:val="en"/>
        </w:rPr>
        <w:t>更加便捷的</w:t>
      </w:r>
      <w:r>
        <w:rPr>
          <w:rFonts w:ascii="Times New Roman" w:hAnsi="Times New Roman" w:eastAsia="仿宋_GB2312"/>
          <w:szCs w:val="32"/>
          <w:lang w:val="en"/>
        </w:rPr>
        <w:t>公共文化服务</w:t>
      </w:r>
      <w:r>
        <w:rPr>
          <w:rFonts w:hint="eastAsia" w:ascii="Times New Roman" w:hAnsi="Times New Roman" w:eastAsia="仿宋_GB2312"/>
          <w:szCs w:val="32"/>
          <w:lang w:val="en"/>
        </w:rPr>
        <w:t>。开展文化馆馆内数字化资源整理工作，利用文化馆分馆订单式服务平台建设，开展“点单配送”服务，提高文化服务水平。</w:t>
      </w:r>
    </w:p>
    <w:p w14:paraId="108577D4">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
        </w:rPr>
        <w:t>继续</w:t>
      </w:r>
      <w:r>
        <w:rPr>
          <w:rFonts w:ascii="仿宋_GB2312" w:hAnsi="仿宋_GB2312" w:eastAsia="仿宋_GB2312" w:cs="仿宋_GB2312"/>
          <w:sz w:val="32"/>
          <w:szCs w:val="32"/>
          <w:lang w:val="en"/>
        </w:rPr>
        <w:t>完善文体</w:t>
      </w:r>
      <w:r>
        <w:rPr>
          <w:rFonts w:hint="eastAsia" w:ascii="仿宋_GB2312" w:hAnsi="仿宋_GB2312" w:eastAsia="仿宋_GB2312" w:cs="仿宋_GB2312"/>
          <w:sz w:val="32"/>
          <w:szCs w:val="32"/>
          <w:lang w:val="en"/>
        </w:rPr>
        <w:t>设施建设。</w:t>
      </w:r>
      <w:r>
        <w:rPr>
          <w:rFonts w:hint="eastAsia" w:eastAsia="仿宋_GB2312"/>
          <w:sz w:val="32"/>
          <w:szCs w:val="32"/>
          <w:lang w:val="en"/>
        </w:rPr>
        <w:t>开展第四轮公共文化服务体系建设评估验收工作，提升公共文化服务标准化、均等化建设水平。组织区图书馆参加第七次全国公共图书馆评估定级。</w:t>
      </w:r>
      <w:r>
        <w:rPr>
          <w:rFonts w:hint="eastAsia" w:ascii="仿宋_GB2312" w:hAnsi="仿宋_GB2312" w:eastAsia="仿宋_GB2312" w:cs="仿宋_GB2312"/>
          <w:sz w:val="32"/>
          <w:szCs w:val="32"/>
        </w:rPr>
        <w:t>2022年拟建社区健身园95处、社区体育园5个（智能健身园）、多功能运动场2个，全民健身中心1个，推动金钟体育公园建设，不断</w:t>
      </w:r>
      <w:r>
        <w:rPr>
          <w:rFonts w:hint="eastAsia" w:eastAsia="仿宋_GB2312"/>
          <w:sz w:val="32"/>
          <w:szCs w:val="32"/>
        </w:rPr>
        <w:t>完善群众多元化健身需求，积极</w:t>
      </w:r>
      <w:r>
        <w:rPr>
          <w:rFonts w:eastAsia="仿宋_GB2312"/>
          <w:sz w:val="32"/>
          <w:szCs w:val="32"/>
        </w:rPr>
        <w:t>打造</w:t>
      </w:r>
      <w:r>
        <w:rPr>
          <w:rFonts w:hint="eastAsia" w:eastAsia="仿宋_GB2312"/>
          <w:sz w:val="32"/>
          <w:szCs w:val="32"/>
        </w:rPr>
        <w:t>“</w:t>
      </w:r>
      <w:r>
        <w:rPr>
          <w:rFonts w:eastAsia="仿宋_GB2312"/>
          <w:sz w:val="32"/>
          <w:szCs w:val="32"/>
        </w:rPr>
        <w:t>社区</w:t>
      </w:r>
      <w:r>
        <w:rPr>
          <w:rFonts w:hint="eastAsia" w:ascii="仿宋_GB2312" w:hAnsi="仿宋_GB2312" w:eastAsia="仿宋_GB2312" w:cs="仿宋_GB2312"/>
          <w:sz w:val="32"/>
          <w:szCs w:val="32"/>
        </w:rPr>
        <w:t>10</w:t>
      </w:r>
      <w:r>
        <w:rPr>
          <w:rFonts w:eastAsia="仿宋_GB2312"/>
          <w:sz w:val="32"/>
          <w:szCs w:val="32"/>
        </w:rPr>
        <w:t>分钟健身圈</w:t>
      </w:r>
      <w:r>
        <w:rPr>
          <w:rFonts w:hint="eastAsia" w:eastAsia="仿宋_GB2312"/>
          <w:sz w:val="32"/>
          <w:szCs w:val="32"/>
        </w:rPr>
        <w:t>”</w:t>
      </w:r>
      <w:r>
        <w:rPr>
          <w:rFonts w:hint="eastAsia" w:ascii="仿宋_GB2312" w:hAnsi="仿宋_GB2312" w:eastAsia="仿宋_GB2312" w:cs="仿宋_GB2312"/>
          <w:sz w:val="32"/>
          <w:szCs w:val="32"/>
        </w:rPr>
        <w:t>。</w:t>
      </w:r>
    </w:p>
    <w:p w14:paraId="64E286C3">
      <w:pPr>
        <w:pStyle w:val="5"/>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3.做好体育场馆委托运营</w:t>
      </w:r>
      <w:r>
        <w:rPr>
          <w:rFonts w:hint="eastAsia" w:ascii="仿宋_GB2312" w:eastAsia="仿宋_GB2312"/>
          <w:color w:val="000000"/>
          <w:szCs w:val="32"/>
        </w:rPr>
        <w:t>，实现社会效益和经济效益最大化。</w:t>
      </w:r>
      <w:r>
        <w:rPr>
          <w:rFonts w:ascii="Times New Roman" w:hAnsi="Times New Roman" w:eastAsia="仿宋_GB2312"/>
          <w:color w:val="000000"/>
          <w:szCs w:val="32"/>
        </w:rPr>
        <w:t>通过政府购买服务形式，委托</w:t>
      </w:r>
      <w:r>
        <w:rPr>
          <w:rFonts w:ascii="Times New Roman" w:hAnsi="Times New Roman" w:eastAsia="仿宋_GB2312"/>
          <w:szCs w:val="32"/>
        </w:rPr>
        <w:t>专业化运营公司</w:t>
      </w:r>
      <w:r>
        <w:rPr>
          <w:rFonts w:hint="eastAsia" w:ascii="Times New Roman" w:hAnsi="Times New Roman" w:eastAsia="仿宋_GB2312"/>
          <w:szCs w:val="32"/>
        </w:rPr>
        <w:t>对体育场馆</w:t>
      </w:r>
      <w:r>
        <w:rPr>
          <w:rFonts w:ascii="Times New Roman" w:hAnsi="Times New Roman" w:eastAsia="仿宋_GB2312"/>
          <w:szCs w:val="32"/>
        </w:rPr>
        <w:t>进行运营管理</w:t>
      </w:r>
      <w:r>
        <w:rPr>
          <w:rFonts w:hint="eastAsia" w:ascii="Times New Roman" w:hAnsi="Times New Roman" w:eastAsia="仿宋_GB2312"/>
          <w:szCs w:val="32"/>
        </w:rPr>
        <w:t>，</w:t>
      </w:r>
      <w:r>
        <w:rPr>
          <w:rFonts w:ascii="Times New Roman" w:hAnsi="Times New Roman" w:eastAsia="仿宋_GB2312"/>
          <w:szCs w:val="32"/>
        </w:rPr>
        <w:t>形成政府主导，市场参与，企业管理，百姓受益的全民健身运营管理模式。</w:t>
      </w:r>
    </w:p>
    <w:p w14:paraId="4066EDDA">
      <w:pPr>
        <w:pStyle w:val="17"/>
        <w:pBdr>
          <w:bottom w:val="single" w:color="FFFFFF" w:sz="4" w:space="6"/>
        </w:pBdr>
        <w:tabs>
          <w:tab w:val="left" w:pos="1980"/>
        </w:tabs>
        <w:snapToGrid w:val="0"/>
        <w:spacing w:line="560" w:lineRule="exact"/>
        <w:ind w:firstLine="0" w:firstLineChars="0"/>
        <w:rPr>
          <w:rFonts w:ascii="楷体_GB2312" w:hAnsi="楷体_GB2312" w:eastAsia="楷体_GB2312" w:cs="楷体_GB2312"/>
          <w:sz w:val="32"/>
          <w:szCs w:val="32"/>
        </w:rPr>
      </w:pPr>
      <w:r>
        <w:rPr>
          <w:rFonts w:hint="eastAsia" w:ascii="楷体_GB2312" w:hAnsi="楷体_GB2312" w:eastAsia="楷体_GB2312" w:cs="楷体_GB2312"/>
          <w:sz w:val="32"/>
          <w:szCs w:val="32"/>
          <w:lang w:val="en"/>
        </w:rPr>
        <w:t xml:space="preserve">    </w:t>
      </w:r>
      <w:r>
        <w:rPr>
          <w:rFonts w:hint="eastAsia" w:ascii="楷体_GB2312" w:hAnsi="楷体_GB2312" w:eastAsia="楷体_GB2312" w:cs="楷体_GB2312"/>
          <w:sz w:val="32"/>
          <w:szCs w:val="32"/>
        </w:rPr>
        <w:t>（二）不断丰富公共文体产品供给，</w:t>
      </w:r>
      <w:r>
        <w:rPr>
          <w:rFonts w:hint="eastAsia" w:ascii="楷体_GB2312" w:hAnsi="楷体_GB2312" w:eastAsia="楷体_GB2312" w:cs="楷体_GB2312"/>
          <w:sz w:val="32"/>
          <w:szCs w:val="32"/>
          <w:lang w:val="en"/>
        </w:rPr>
        <w:t>推动</w:t>
      </w:r>
      <w:r>
        <w:rPr>
          <w:rFonts w:hint="eastAsia" w:ascii="楷体_GB2312" w:hAnsi="楷体_GB2312" w:eastAsia="楷体_GB2312" w:cs="楷体_GB2312"/>
          <w:sz w:val="32"/>
          <w:szCs w:val="32"/>
        </w:rPr>
        <w:t>文体惠民工程增效</w:t>
      </w:r>
    </w:p>
    <w:p w14:paraId="0EED651B">
      <w:pPr>
        <w:pStyle w:val="17"/>
        <w:pBdr>
          <w:bottom w:val="single" w:color="FFFFFF" w:sz="4" w:space="6"/>
        </w:pBdr>
        <w:tabs>
          <w:tab w:val="left" w:pos="1980"/>
        </w:tabs>
        <w:spacing w:line="560" w:lineRule="exact"/>
        <w:ind w:firstLine="640"/>
        <w:rPr>
          <w:rFonts w:eastAsia="仿宋_GB2312"/>
          <w:sz w:val="32"/>
          <w:szCs w:val="32"/>
          <w:lang w:val="e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
        </w:rPr>
        <w:t>围绕迎接党的二十大召开，开展</w:t>
      </w:r>
      <w:r>
        <w:rPr>
          <w:rFonts w:ascii="仿宋_GB2312" w:hAnsi="仿宋_GB2312" w:eastAsia="仿宋_GB2312" w:cs="仿宋_GB2312"/>
          <w:sz w:val="32"/>
          <w:szCs w:val="32"/>
          <w:lang w:val="en"/>
        </w:rPr>
        <w:t>群众</w:t>
      </w:r>
      <w:r>
        <w:rPr>
          <w:rFonts w:hint="eastAsia" w:ascii="仿宋_GB2312" w:hAnsi="仿宋_GB2312" w:eastAsia="仿宋_GB2312" w:cs="仿宋_GB2312"/>
          <w:sz w:val="32"/>
          <w:szCs w:val="32"/>
          <w:lang w:val="en"/>
        </w:rPr>
        <w:t>性</w:t>
      </w:r>
      <w:r>
        <w:rPr>
          <w:rFonts w:ascii="仿宋_GB2312" w:hAnsi="仿宋_GB2312" w:eastAsia="仿宋_GB2312" w:cs="仿宋_GB2312"/>
          <w:sz w:val="32"/>
          <w:szCs w:val="32"/>
          <w:lang w:val="en"/>
        </w:rPr>
        <w:t>文体</w:t>
      </w:r>
      <w:r>
        <w:rPr>
          <w:rFonts w:hint="eastAsia" w:ascii="仿宋_GB2312" w:hAnsi="仿宋_GB2312" w:eastAsia="仿宋_GB2312" w:cs="仿宋_GB2312"/>
          <w:sz w:val="32"/>
          <w:szCs w:val="32"/>
        </w:rPr>
        <w:t>活动。以</w:t>
      </w:r>
      <w:r>
        <w:rPr>
          <w:rFonts w:ascii="仿宋_GB2312" w:hAnsi="仿宋_GB2312" w:eastAsia="仿宋_GB2312" w:cs="仿宋_GB2312"/>
          <w:sz w:val="32"/>
          <w:szCs w:val="32"/>
          <w:lang w:val="en"/>
        </w:rPr>
        <w:t>喜迎</w:t>
      </w:r>
      <w:r>
        <w:rPr>
          <w:rFonts w:hint="eastAsia" w:ascii="仿宋_GB2312" w:hAnsi="仿宋_GB2312" w:eastAsia="仿宋_GB2312" w:cs="仿宋_GB2312"/>
          <w:sz w:val="32"/>
          <w:szCs w:val="32"/>
          <w:lang w:val="en"/>
        </w:rPr>
        <w:t>党的二十大</w:t>
      </w:r>
      <w:r>
        <w:rPr>
          <w:rFonts w:hint="eastAsia" w:eastAsia="仿宋_GB2312"/>
          <w:sz w:val="32"/>
          <w:szCs w:val="32"/>
        </w:rPr>
        <w:t>开展</w:t>
      </w:r>
      <w:r>
        <w:rPr>
          <w:rFonts w:eastAsia="仿宋_GB2312"/>
          <w:sz w:val="32"/>
          <w:szCs w:val="32"/>
        </w:rPr>
        <w:t>第</w:t>
      </w:r>
      <w:r>
        <w:rPr>
          <w:rFonts w:eastAsia="仿宋_GB2312"/>
          <w:sz w:val="32"/>
          <w:szCs w:val="32"/>
          <w:lang w:val="en"/>
        </w:rPr>
        <w:t>二十</w:t>
      </w:r>
      <w:r>
        <w:rPr>
          <w:rFonts w:eastAsia="仿宋_GB2312"/>
          <w:sz w:val="32"/>
          <w:szCs w:val="32"/>
        </w:rPr>
        <w:t>届文化艺术节系列活动</w:t>
      </w:r>
      <w:r>
        <w:rPr>
          <w:rFonts w:eastAsia="仿宋_GB2312"/>
          <w:sz w:val="32"/>
          <w:szCs w:val="32"/>
          <w:lang w:val="en"/>
        </w:rPr>
        <w:t>，举办</w:t>
      </w:r>
      <w:r>
        <w:rPr>
          <w:rFonts w:hint="eastAsia" w:ascii="仿宋_GB2312" w:hAnsi="仿宋" w:eastAsia="仿宋_GB2312"/>
          <w:sz w:val="32"/>
          <w:szCs w:val="32"/>
        </w:rPr>
        <w:t>精品文艺团队展演、基层巡演</w:t>
      </w:r>
      <w:r>
        <w:rPr>
          <w:rFonts w:ascii="仿宋_GB2312" w:hAnsi="仿宋" w:eastAsia="仿宋_GB2312"/>
          <w:sz w:val="32"/>
          <w:szCs w:val="32"/>
          <w:lang w:val="en"/>
        </w:rPr>
        <w:t>、</w:t>
      </w:r>
      <w:r>
        <w:rPr>
          <w:rFonts w:hint="eastAsia" w:ascii="仿宋_GB2312" w:hAnsi="仿宋" w:eastAsia="仿宋_GB2312"/>
          <w:sz w:val="32"/>
          <w:szCs w:val="32"/>
        </w:rPr>
        <w:t>中共一大至十九大图片展、“红色经典—在传唱中传承”巡演</w:t>
      </w:r>
      <w:r>
        <w:rPr>
          <w:rFonts w:ascii="仿宋_GB2312" w:hAnsi="仿宋" w:eastAsia="仿宋_GB2312"/>
          <w:sz w:val="32"/>
          <w:szCs w:val="32"/>
          <w:lang w:val="en"/>
        </w:rPr>
        <w:t>等特色活动</w:t>
      </w:r>
      <w:r>
        <w:rPr>
          <w:rFonts w:hint="eastAsia" w:ascii="仿宋_GB2312" w:hAnsi="仿宋" w:eastAsia="仿宋_GB2312"/>
          <w:sz w:val="32"/>
          <w:szCs w:val="32"/>
          <w:lang w:val="en"/>
        </w:rPr>
        <w:t>，</w:t>
      </w:r>
      <w:r>
        <w:rPr>
          <w:rFonts w:hint="eastAsia" w:ascii="仿宋_GB2312" w:hAnsi="仿宋" w:eastAsia="仿宋_GB2312"/>
          <w:sz w:val="32"/>
          <w:szCs w:val="32"/>
        </w:rPr>
        <w:t>为喜迎党的二十大召开营造良好的文化氛围</w:t>
      </w:r>
      <w:r>
        <w:rPr>
          <w:rFonts w:eastAsia="仿宋_GB2312"/>
          <w:sz w:val="32"/>
          <w:szCs w:val="32"/>
          <w:lang w:val="en"/>
        </w:rPr>
        <w:t>。深入实施文化双百工程，</w:t>
      </w:r>
      <w:r>
        <w:rPr>
          <w:rFonts w:hint="eastAsia" w:ascii="仿宋_GB2312" w:eastAsia="仿宋_GB2312"/>
          <w:sz w:val="32"/>
          <w:szCs w:val="32"/>
        </w:rPr>
        <w:t>全年组织文化惠民演出</w:t>
      </w:r>
      <w:r>
        <w:rPr>
          <w:rFonts w:hint="eastAsia" w:eastAsia="仿宋_GB2312"/>
          <w:sz w:val="32"/>
          <w:szCs w:val="32"/>
        </w:rPr>
        <w:t>100</w:t>
      </w:r>
      <w:r>
        <w:rPr>
          <w:rFonts w:eastAsia="仿宋_GB2312"/>
          <w:sz w:val="32"/>
          <w:szCs w:val="32"/>
        </w:rPr>
        <w:t>场</w:t>
      </w:r>
      <w:r>
        <w:rPr>
          <w:rFonts w:hint="eastAsia" w:ascii="仿宋_GB2312" w:eastAsia="仿宋_GB2312"/>
          <w:sz w:val="32"/>
          <w:szCs w:val="32"/>
        </w:rPr>
        <w:t>，公益文化培训100场</w:t>
      </w:r>
      <w:r>
        <w:rPr>
          <w:rFonts w:hint="eastAsia" w:eastAsia="仿宋_GB2312"/>
          <w:sz w:val="32"/>
          <w:szCs w:val="32"/>
        </w:rPr>
        <w:t>。</w:t>
      </w:r>
      <w:r>
        <w:rPr>
          <w:rFonts w:eastAsia="仿宋_GB2312"/>
          <w:sz w:val="32"/>
          <w:szCs w:val="32"/>
          <w:lang w:val="en"/>
        </w:rPr>
        <w:t>举办</w:t>
      </w:r>
      <w:r>
        <w:rPr>
          <w:rFonts w:eastAsia="仿宋_GB2312"/>
          <w:sz w:val="32"/>
          <w:szCs w:val="32"/>
        </w:rPr>
        <w:t>第三十</w:t>
      </w:r>
      <w:r>
        <w:rPr>
          <w:rFonts w:hint="eastAsia" w:eastAsia="仿宋_GB2312"/>
          <w:sz w:val="32"/>
          <w:szCs w:val="32"/>
        </w:rPr>
        <w:t>一</w:t>
      </w:r>
      <w:r>
        <w:rPr>
          <w:rFonts w:eastAsia="仿宋_GB2312"/>
          <w:sz w:val="32"/>
          <w:szCs w:val="32"/>
        </w:rPr>
        <w:t>届“东丽杯”</w:t>
      </w:r>
      <w:r>
        <w:rPr>
          <w:rFonts w:hint="eastAsia" w:eastAsia="仿宋_GB2312"/>
          <w:sz w:val="32"/>
          <w:szCs w:val="32"/>
        </w:rPr>
        <w:t>鲁藜诗歌</w:t>
      </w:r>
      <w:r>
        <w:rPr>
          <w:rFonts w:eastAsia="仿宋_GB2312"/>
          <w:sz w:val="32"/>
          <w:szCs w:val="32"/>
        </w:rPr>
        <w:t>奖评选活动</w:t>
      </w:r>
      <w:r>
        <w:rPr>
          <w:rFonts w:hint="eastAsia" w:eastAsia="仿宋_GB2312"/>
          <w:sz w:val="32"/>
          <w:szCs w:val="32"/>
        </w:rPr>
        <w:t>，力争在奖项设置、颁奖形式上有所创新</w:t>
      </w:r>
      <w:r>
        <w:rPr>
          <w:rFonts w:eastAsia="仿宋_GB2312"/>
          <w:sz w:val="32"/>
          <w:szCs w:val="32"/>
          <w:lang w:val="en"/>
        </w:rPr>
        <w:t>。</w:t>
      </w:r>
    </w:p>
    <w:p w14:paraId="04224E61">
      <w:pPr>
        <w:pStyle w:val="17"/>
        <w:pBdr>
          <w:bottom w:val="single" w:color="FFFFFF" w:sz="4" w:space="6"/>
        </w:pBdr>
        <w:tabs>
          <w:tab w:val="left" w:pos="1980"/>
        </w:tabs>
        <w:spacing w:line="560" w:lineRule="exact"/>
        <w:ind w:firstLine="640"/>
        <w:rPr>
          <w:rFonts w:ascii="仿宋_GB2312" w:hAnsi="仿宋_GB2312" w:eastAsia="仿宋_GB2312" w:cs="仿宋_GB2312"/>
          <w:sz w:val="32"/>
          <w:szCs w:val="32"/>
        </w:rPr>
      </w:pPr>
      <w:r>
        <w:rPr>
          <w:rFonts w:hint="eastAsia" w:eastAsia="仿宋_GB2312"/>
          <w:sz w:val="32"/>
          <w:szCs w:val="32"/>
        </w:rPr>
        <w:t>2.开展送文化进基层活动，把精神食粮送到群众家门口。组织开展关爱干部身心健康系列文化活动。</w:t>
      </w:r>
      <w:r>
        <w:rPr>
          <w:rFonts w:hint="eastAsia" w:ascii="仿宋_GB2312" w:hAnsi="仿宋_GB2312" w:eastAsia="仿宋_GB2312" w:cs="仿宋_GB2312"/>
          <w:sz w:val="32"/>
          <w:szCs w:val="32"/>
        </w:rPr>
        <w:t>全年组织红色文艺轻骑兵进基</w:t>
      </w:r>
      <w:r>
        <w:rPr>
          <w:rFonts w:eastAsia="仿宋_GB2312"/>
          <w:sz w:val="32"/>
          <w:szCs w:val="32"/>
        </w:rPr>
        <w:t>层、企业文艺展演不少于</w:t>
      </w:r>
      <w:r>
        <w:rPr>
          <w:rFonts w:hint="eastAsia" w:eastAsia="仿宋_GB2312"/>
          <w:sz w:val="32"/>
          <w:szCs w:val="32"/>
        </w:rPr>
        <w:t>100</w:t>
      </w:r>
      <w:r>
        <w:rPr>
          <w:rFonts w:eastAsia="仿宋_GB2312"/>
          <w:sz w:val="32"/>
          <w:szCs w:val="32"/>
        </w:rPr>
        <w:t>场</w:t>
      </w:r>
      <w:r>
        <w:rPr>
          <w:rFonts w:hint="eastAsia" w:eastAsia="仿宋_GB2312"/>
          <w:sz w:val="32"/>
          <w:szCs w:val="32"/>
        </w:rPr>
        <w:t>。</w:t>
      </w:r>
      <w:r>
        <w:rPr>
          <w:rFonts w:eastAsia="仿宋_GB2312"/>
          <w:sz w:val="32"/>
          <w:szCs w:val="32"/>
        </w:rPr>
        <w:t>以图书馆流动服务车为载体，组织送书到基层、企业不少于</w:t>
      </w:r>
      <w:r>
        <w:rPr>
          <w:rFonts w:hint="eastAsia" w:eastAsia="仿宋_GB2312"/>
          <w:sz w:val="32"/>
          <w:szCs w:val="32"/>
        </w:rPr>
        <w:t>4</w:t>
      </w:r>
      <w:r>
        <w:rPr>
          <w:rFonts w:eastAsia="仿宋_GB2312"/>
          <w:sz w:val="32"/>
          <w:szCs w:val="32"/>
        </w:rPr>
        <w:t>00次。</w:t>
      </w:r>
      <w:r>
        <w:rPr>
          <w:rFonts w:hint="eastAsia" w:ascii="仿宋_GB2312" w:hAnsi="仿宋" w:eastAsia="仿宋_GB2312"/>
          <w:sz w:val="32"/>
          <w:szCs w:val="32"/>
        </w:rPr>
        <w:t>“津丽大讲堂”、“书香雅韵小课堂”等品牌活动持续开展。在全区各街道、社区范围内组织开展“全民文化普及工程”培训，提高群众参与度</w:t>
      </w:r>
      <w:r>
        <w:rPr>
          <w:rFonts w:hint="eastAsia" w:ascii="仿宋_GB2312" w:hAnsi="仿宋_GB2312" w:eastAsia="仿宋_GB2312" w:cs="仿宋_GB2312"/>
          <w:sz w:val="32"/>
          <w:szCs w:val="32"/>
        </w:rPr>
        <w:t>。</w:t>
      </w:r>
    </w:p>
    <w:p w14:paraId="636C7658">
      <w:pPr>
        <w:pStyle w:val="17"/>
        <w:pBdr>
          <w:bottom w:val="single" w:color="FFFFFF" w:sz="4" w:space="6"/>
        </w:pBdr>
        <w:tabs>
          <w:tab w:val="left" w:pos="1980"/>
        </w:tabs>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3.激发基层健身活力。举办东丽区第12届全民健身大会、第二届社区运动会、第三届智力运动会。开展“悦动东丽”健身行动。创建、完善居民健身会，吸纳各类人才加入志愿服务队伍。巩固</w:t>
      </w:r>
      <w:r>
        <w:rPr>
          <w:rFonts w:hint="eastAsia" w:ascii="仿宋_GB2312" w:hAnsi="仿宋" w:eastAsia="仿宋_GB2312"/>
          <w:sz w:val="32"/>
          <w:szCs w:val="32"/>
        </w:rPr>
        <w:t>“全国武术之乡”</w:t>
      </w:r>
      <w:r>
        <w:rPr>
          <w:rFonts w:hint="eastAsia" w:ascii="仿宋_GB2312" w:hAnsi="仿宋_GB2312" w:eastAsia="仿宋_GB2312" w:cs="仿宋_GB2312"/>
          <w:sz w:val="32"/>
          <w:szCs w:val="32"/>
        </w:rPr>
        <w:t>创建成果，推广武术运动，开展“六进”活动。</w:t>
      </w:r>
    </w:p>
    <w:p w14:paraId="32C28781">
      <w:pPr>
        <w:pStyle w:val="17"/>
        <w:pBdr>
          <w:bottom w:val="single" w:color="FFFFFF" w:sz="4" w:space="6"/>
        </w:pBdr>
        <w:tabs>
          <w:tab w:val="left" w:pos="1980"/>
        </w:tabs>
        <w:spacing w:line="560" w:lineRule="exact"/>
        <w:ind w:firstLine="64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（三）积极备战，筹办天津市高水平体育赛事</w:t>
      </w:r>
    </w:p>
    <w:p w14:paraId="1EEDA966">
      <w:pPr>
        <w:pStyle w:val="17"/>
        <w:pBdr>
          <w:bottom w:val="single" w:color="FFFFFF" w:sz="4" w:space="6"/>
        </w:pBdr>
        <w:tabs>
          <w:tab w:val="left" w:pos="1980"/>
        </w:tabs>
        <w:spacing w:line="560" w:lineRule="exact"/>
        <w:ind w:firstLine="640"/>
        <w:rPr>
          <w:rFonts w:ascii="仿宋_GB2312" w:eastAsia="仿宋_GB2312"/>
          <w:sz w:val="32"/>
          <w:szCs w:val="32"/>
        </w:rPr>
      </w:pPr>
      <w:r>
        <w:rPr>
          <w:rFonts w:hint="eastAsia" w:ascii="仿宋_GB2312" w:eastAsia="仿宋_GB2312"/>
          <w:sz w:val="32"/>
          <w:szCs w:val="32"/>
        </w:rPr>
        <w:t>组建东丽区代表团，参加天津市第十五届运动会青少年、成年及群众组41个大项的比赛，力争取得竞技体育新突破。积极参加天津市第九届少数民族传统体育运动会和第四届水上运动会，争取优异成绩。</w:t>
      </w:r>
    </w:p>
    <w:p w14:paraId="40C4D02E">
      <w:pPr>
        <w:pStyle w:val="17"/>
        <w:pBdr>
          <w:bottom w:val="single" w:color="FFFFFF" w:sz="4" w:space="6"/>
        </w:pBdr>
        <w:tabs>
          <w:tab w:val="left" w:pos="1980"/>
        </w:tabs>
        <w:snapToGrid w:val="0"/>
        <w:spacing w:line="560" w:lineRule="exact"/>
        <w:ind w:firstLine="640" w:firstLineChars="0"/>
        <w:rPr>
          <w:rFonts w:ascii="楷体_GB2312" w:hAnsi="楷体_GB2312" w:eastAsia="楷体_GB2312" w:cs="楷体_GB2312"/>
          <w:sz w:val="32"/>
          <w:szCs w:val="32"/>
        </w:rPr>
      </w:pPr>
      <w:r>
        <w:rPr>
          <w:rFonts w:hint="eastAsia" w:ascii="楷体_GB2312" w:hAnsi="楷体_GB2312" w:eastAsia="楷体_GB2312" w:cs="楷体_GB2312"/>
          <w:sz w:val="32"/>
          <w:szCs w:val="32"/>
        </w:rPr>
        <w:t>（四）做好东西部协作和支援合作</w:t>
      </w:r>
    </w:p>
    <w:p w14:paraId="76D90CF6">
      <w:pPr>
        <w:pStyle w:val="17"/>
        <w:pBdr>
          <w:bottom w:val="single" w:color="FFFFFF" w:sz="4" w:space="6"/>
        </w:pBdr>
        <w:tabs>
          <w:tab w:val="left" w:pos="1980"/>
        </w:tabs>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加强与结对地区文化旅游交流合作。邀请结对地区参加2022年中国旅游产业博览会。利用新媒体宣传平台，大力宣传结对地区文化旅游资源、产品、项目和旅游、线路等信息，开辟专栏展示展卖结对地区特色产品。协助临潭冶力关创建国家5A级旅游景区。与协作地区联合开展非遗线上交流展；组织开展书法、绘画、摄影交流展，特色宣传片推介等文化交流活动。</w:t>
      </w:r>
    </w:p>
    <w:p w14:paraId="3CCBEC14">
      <w:pPr>
        <w:pStyle w:val="17"/>
        <w:pBdr>
          <w:bottom w:val="single" w:color="FFFFFF" w:sz="4" w:space="6"/>
        </w:pBdr>
        <w:tabs>
          <w:tab w:val="left" w:pos="1980"/>
        </w:tabs>
        <w:snapToGrid w:val="0"/>
        <w:spacing w:line="560" w:lineRule="exact"/>
        <w:ind w:firstLine="640"/>
        <w:rPr>
          <w:rFonts w:ascii="黑体" w:hAnsi="黑体" w:eastAsia="黑体" w:cs="黑体"/>
          <w:sz w:val="32"/>
          <w:szCs w:val="32"/>
        </w:rPr>
      </w:pPr>
      <w:r>
        <w:rPr>
          <w:rFonts w:hint="eastAsia" w:ascii="黑体" w:hAnsi="黑体" w:eastAsia="黑体" w:cs="黑体"/>
          <w:sz w:val="32"/>
          <w:szCs w:val="32"/>
        </w:rPr>
        <w:t>三、坚持创造性转化、创新性发展，着力提升文化遗产保护传承利用水平</w:t>
      </w:r>
    </w:p>
    <w:p w14:paraId="4F3E6548">
      <w:pPr>
        <w:pStyle w:val="17"/>
        <w:pBdr>
          <w:bottom w:val="single" w:color="FFFFFF" w:sz="4" w:space="6"/>
        </w:pBdr>
        <w:tabs>
          <w:tab w:val="left" w:pos="1980"/>
        </w:tabs>
        <w:snapToGrid w:val="0"/>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（一）加强文物保护和利用</w:t>
      </w:r>
    </w:p>
    <w:p w14:paraId="1715A71E">
      <w:pPr>
        <w:pStyle w:val="17"/>
        <w:pBdr>
          <w:bottom w:val="single" w:color="FFFFFF" w:sz="4" w:space="6"/>
        </w:pBdr>
        <w:tabs>
          <w:tab w:val="left" w:pos="1980"/>
        </w:tabs>
        <w:snapToGrid w:val="0"/>
        <w:spacing w:line="560" w:lineRule="exact"/>
        <w:ind w:firstLine="640"/>
        <w:rPr>
          <w:rFonts w:ascii="仿宋_GB2312" w:hAnsi="仿宋" w:eastAsia="仿宋_GB2312"/>
          <w:sz w:val="32"/>
          <w:szCs w:val="32"/>
        </w:rPr>
      </w:pPr>
      <w:r>
        <w:rPr>
          <w:rFonts w:hint="eastAsia" w:ascii="仿宋_GB2312" w:hAnsi="仿宋" w:eastAsia="仿宋_GB2312"/>
          <w:sz w:val="32"/>
          <w:szCs w:val="32"/>
        </w:rPr>
        <w:t>继续加强对区内不可移动文物保护巡查工作。开展对军粮城考古发掘地块的区级不可移动文物认定工作。完成东丽区博物馆馆藏文物数字化图像采集和“老姆庙”“泰山行宫”全景图像数字采集和制作。组织编写《东丽区文物手册》。对军粮城机米厂、信号厂等地开展东丽区内革命文物普查，收集、整理相关资料。</w:t>
      </w:r>
    </w:p>
    <w:p w14:paraId="30243A66">
      <w:pPr>
        <w:pStyle w:val="17"/>
        <w:pBdr>
          <w:bottom w:val="single" w:color="FFFFFF" w:sz="4" w:space="6"/>
        </w:pBdr>
        <w:tabs>
          <w:tab w:val="left" w:pos="1980"/>
        </w:tabs>
        <w:snapToGrid w:val="0"/>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（二）加强非遗保护传承</w:t>
      </w:r>
    </w:p>
    <w:p w14:paraId="24B2A184">
      <w:pPr>
        <w:pStyle w:val="17"/>
        <w:pBdr>
          <w:bottom w:val="single" w:color="FFFFFF" w:sz="4" w:space="6"/>
        </w:pBdr>
        <w:tabs>
          <w:tab w:val="left" w:pos="1980"/>
        </w:tabs>
        <w:snapToGrid w:val="0"/>
        <w:spacing w:line="560" w:lineRule="exact"/>
        <w:ind w:firstLine="640"/>
        <w:rPr>
          <w:rFonts w:ascii="仿宋_GB2312" w:hAnsi="仿宋" w:eastAsia="仿宋_GB2312"/>
          <w:sz w:val="32"/>
          <w:szCs w:val="32"/>
        </w:rPr>
      </w:pPr>
      <w:r>
        <w:rPr>
          <w:rFonts w:hint="eastAsia" w:eastAsia="仿宋_GB2312"/>
          <w:sz w:val="32"/>
          <w:szCs w:val="32"/>
        </w:rPr>
        <w:t>开展东丽区第四批区级非物质文化遗产代表性项目认定工作。利用非遗日举办东丽区非遗宣传展示活动全年不少于1</w:t>
      </w:r>
      <w:r>
        <w:rPr>
          <w:rFonts w:eastAsia="仿宋_GB2312"/>
          <w:sz w:val="32"/>
          <w:szCs w:val="32"/>
        </w:rPr>
        <w:t>0</w:t>
      </w:r>
      <w:r>
        <w:rPr>
          <w:rFonts w:hint="eastAsia" w:eastAsia="仿宋_GB2312"/>
          <w:sz w:val="32"/>
          <w:szCs w:val="32"/>
        </w:rPr>
        <w:t>场</w:t>
      </w:r>
      <w:r>
        <w:rPr>
          <w:rFonts w:hint="eastAsia" w:ascii="仿宋_GB2312" w:hAnsi="仿宋" w:eastAsia="仿宋_GB2312"/>
          <w:sz w:val="32"/>
          <w:szCs w:val="32"/>
        </w:rPr>
        <w:t>。拍摄系列非遗视频节目。建成东丽区“群众非物质文化遗产体验沙龙”，营造集实物展示、制作体验、资料赏析、期刊阅读于一体的非物质文化遗产体验空间。</w:t>
      </w:r>
    </w:p>
    <w:p w14:paraId="27558A7B">
      <w:pPr>
        <w:pStyle w:val="17"/>
        <w:pBdr>
          <w:bottom w:val="single" w:color="FFFFFF" w:sz="4" w:space="6"/>
        </w:pBdr>
        <w:tabs>
          <w:tab w:val="left" w:pos="1980"/>
        </w:tabs>
        <w:snapToGrid w:val="0"/>
        <w:spacing w:line="560" w:lineRule="exact"/>
        <w:ind w:firstLine="640"/>
        <w:rPr>
          <w:rFonts w:ascii="黑体" w:hAnsi="黑体" w:eastAsia="黑体" w:cs="黑体"/>
          <w:sz w:val="32"/>
          <w:szCs w:val="32"/>
        </w:rPr>
      </w:pPr>
      <w:r>
        <w:rPr>
          <w:rFonts w:hint="eastAsia" w:ascii="黑体" w:hAnsi="黑体" w:eastAsia="黑体" w:cs="黑体"/>
          <w:sz w:val="32"/>
          <w:szCs w:val="32"/>
        </w:rPr>
        <w:t>四、坚持贯彻新发展理念，着力构建文化旅游体育高质量发展新格局</w:t>
      </w:r>
    </w:p>
    <w:p w14:paraId="0BF722E2">
      <w:pPr>
        <w:pStyle w:val="17"/>
        <w:pBdr>
          <w:bottom w:val="single" w:color="FFFFFF" w:sz="4" w:space="6"/>
        </w:pBdr>
        <w:tabs>
          <w:tab w:val="left" w:pos="1980"/>
        </w:tabs>
        <w:snapToGrid w:val="0"/>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（一）创新思路，精心打造文体品牌活动，带动新兴消费</w:t>
      </w:r>
    </w:p>
    <w:p w14:paraId="474BC8C0">
      <w:pPr>
        <w:pStyle w:val="17"/>
        <w:pBdr>
          <w:bottom w:val="single" w:color="FFFFFF" w:sz="4" w:space="6"/>
        </w:pBdr>
        <w:tabs>
          <w:tab w:val="left" w:pos="1980"/>
        </w:tabs>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助力2022年世界智能驾驶挑战赛，开展丰富多彩的文旅体活动，期间开展房车巡游、</w:t>
      </w:r>
      <w:r>
        <w:rPr>
          <w:rFonts w:hint="eastAsia" w:ascii="仿宋_GB2312" w:hAnsi="仿宋_GB2312" w:eastAsia="仿宋_GB2312" w:cs="仿宋_GB2312"/>
          <w:kern w:val="0"/>
          <w:sz w:val="32"/>
          <w:szCs w:val="32"/>
          <w:shd w:val="clear" w:color="auto" w:fill="FFFFFF"/>
          <w:lang w:bidi="ar"/>
        </w:rPr>
        <w:t>机车运动、健步行</w:t>
      </w:r>
      <w:r>
        <w:rPr>
          <w:rFonts w:hint="eastAsia" w:ascii="仿宋_GB2312" w:hAnsi="仿宋_GB2312" w:eastAsia="仿宋_GB2312" w:cs="仿宋_GB2312"/>
          <w:sz w:val="32"/>
          <w:szCs w:val="32"/>
        </w:rPr>
        <w:t>等集竞技、休闲、健身、娱乐、文化为一体的赛事活动，促进旅游活力，激发市民消费热情。</w:t>
      </w:r>
    </w:p>
    <w:p w14:paraId="67BBF27D">
      <w:pPr>
        <w:pStyle w:val="17"/>
        <w:pBdr>
          <w:bottom w:val="single" w:color="FFFFFF" w:sz="4" w:space="6"/>
        </w:pBdr>
        <w:tabs>
          <w:tab w:val="left" w:pos="1980"/>
        </w:tabs>
        <w:snapToGrid w:val="0"/>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（二）强化“四个全员抓”，推动区域交流合作</w:t>
      </w:r>
    </w:p>
    <w:p w14:paraId="486F26A0">
      <w:pPr>
        <w:pStyle w:val="17"/>
        <w:pBdr>
          <w:bottom w:val="single" w:color="FFFFFF" w:sz="4" w:space="6"/>
        </w:pBdr>
        <w:tabs>
          <w:tab w:val="left" w:pos="1980"/>
        </w:tabs>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深入落实津滨两区《落实“双城”战略推动文化旅游协调发展合作框架协议》，联合举办两地书画作品联展，开展文艺演出交流。开展京津冀文化交流活动。与承德县开展书画摄影交流展。策划推出津滨两地精品旅游线路，推动两地部分景区联票市场化运作。加大招商引资力度，力争引进文化体育类项目落户我区。</w:t>
      </w:r>
    </w:p>
    <w:p w14:paraId="1847C467">
      <w:pPr>
        <w:pStyle w:val="17"/>
        <w:pBdr>
          <w:bottom w:val="single" w:color="FFFFFF" w:sz="4" w:space="6"/>
        </w:pBdr>
        <w:tabs>
          <w:tab w:val="left" w:pos="1980"/>
        </w:tabs>
        <w:snapToGrid w:val="0"/>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（三）丰富文化旅游产品供给，提升东丽旅游影响力</w:t>
      </w:r>
    </w:p>
    <w:p w14:paraId="2A914A5F">
      <w:pPr>
        <w:pStyle w:val="17"/>
        <w:pBdr>
          <w:bottom w:val="single" w:color="FFFFFF" w:sz="4" w:space="6"/>
        </w:pBdr>
        <w:tabs>
          <w:tab w:val="left" w:pos="1980"/>
        </w:tabs>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推动“互联网+旅游”发展，加快推进4A级以上景区智慧化建设。完成新天钢工业旅游景区国家3A级景区创建、东丽湖街道市级全域旅游示范街创建任务，着力推动东丽湖周边区域旅游基础设施的提档升级，申报创建全市旅游度假区。策划推出精品旅游线路向外发布推广。开展城市宣传推介，依托“你好，天津-都市瞰东丽”网络短视频大赛，宣传东丽美景、传统美食；组织重点文旅企业参加2022年中国旅游产业博览会，免费为企业搭建展位展台，开展交易活动。</w:t>
      </w:r>
    </w:p>
    <w:p w14:paraId="24E81185">
      <w:pPr>
        <w:pStyle w:val="17"/>
        <w:pBdr>
          <w:bottom w:val="single" w:color="FFFFFF" w:sz="4" w:space="6"/>
        </w:pBdr>
        <w:tabs>
          <w:tab w:val="left" w:pos="1980"/>
        </w:tabs>
        <w:snapToGrid w:val="0"/>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（四）在旅游行业开展文明旅游单位创建活动</w:t>
      </w:r>
    </w:p>
    <w:p w14:paraId="269B73DF">
      <w:pPr>
        <w:pStyle w:val="17"/>
        <w:pBdr>
          <w:bottom w:val="single" w:color="FFFFFF" w:sz="4" w:space="6"/>
        </w:pBdr>
        <w:tabs>
          <w:tab w:val="left" w:pos="1980"/>
        </w:tabs>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在各大景区、星级酒店、旅行社加大文明旅游宣传力度，开展常态化的文明旅游志愿者服务活动，重点打造2—3个有影响力的旅游企业争创全国、市级文明旅游示范单位，提升全行业的文明旅游水平和服务质量，助力全国文明城市创建。</w:t>
      </w:r>
    </w:p>
    <w:p w14:paraId="042CB277">
      <w:pPr>
        <w:pStyle w:val="17"/>
        <w:pBdr>
          <w:bottom w:val="single" w:color="FFFFFF" w:sz="4" w:space="6"/>
        </w:pBdr>
        <w:tabs>
          <w:tab w:val="left" w:pos="1980"/>
        </w:tabs>
        <w:snapToGrid w:val="0"/>
        <w:spacing w:line="560" w:lineRule="exact"/>
        <w:ind w:firstLine="640"/>
        <w:rPr>
          <w:rFonts w:ascii="黑体" w:hAnsi="黑体" w:eastAsia="黑体" w:cs="黑体"/>
          <w:sz w:val="32"/>
          <w:szCs w:val="32"/>
        </w:rPr>
      </w:pPr>
      <w:r>
        <w:rPr>
          <w:rFonts w:hint="eastAsia" w:ascii="黑体" w:hAnsi="黑体" w:eastAsia="黑体" w:cs="黑体"/>
          <w:sz w:val="32"/>
          <w:szCs w:val="32"/>
        </w:rPr>
        <w:t>五、加强文旅体市场监管，规范市场秩序，提升营商环境</w:t>
      </w:r>
    </w:p>
    <w:p w14:paraId="25BB4812">
      <w:pPr>
        <w:pStyle w:val="17"/>
        <w:pBdr>
          <w:bottom w:val="single" w:color="FFFFFF" w:sz="4" w:space="6"/>
        </w:pBdr>
        <w:tabs>
          <w:tab w:val="left" w:pos="1980"/>
        </w:tabs>
        <w:snapToGrid w:val="0"/>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（一）强化行业管理力度，提升市场主体服务水平</w:t>
      </w:r>
    </w:p>
    <w:p w14:paraId="7B59C12C">
      <w:pPr>
        <w:pStyle w:val="17"/>
        <w:pBdr>
          <w:bottom w:val="single" w:color="FFFFFF" w:sz="4" w:space="6"/>
        </w:pBdr>
        <w:tabs>
          <w:tab w:val="left" w:pos="1980"/>
        </w:tabs>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推进文旅体行业疫情防控常态化、安全生产日常监管。抓好全区文旅场所、各类健身场所、赛事活动等领域疫情防控，管控好区内经营性文化演出活动。持续开展文旅体市场日常安全监管及重大节假日集中整治工作。落实《天津市文化和旅游局行业信用分级分类管理办法（试行）》，完善企业信息归集共享，推动实施信用分级分类监管。积极落实A级旅游景区、星级饭店评定、复核和退出机制，提升管理水平和服务质量。</w:t>
      </w:r>
    </w:p>
    <w:p w14:paraId="465DAE94">
      <w:pPr>
        <w:pStyle w:val="17"/>
        <w:pBdr>
          <w:bottom w:val="single" w:color="FFFFFF" w:sz="4" w:space="6"/>
        </w:pBdr>
        <w:tabs>
          <w:tab w:val="left" w:pos="1980"/>
        </w:tabs>
        <w:snapToGrid w:val="0"/>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（二）严格落实文化市场行政执法</w:t>
      </w:r>
    </w:p>
    <w:p w14:paraId="7365D367">
      <w:pPr>
        <w:pStyle w:val="17"/>
        <w:pBdr>
          <w:bottom w:val="single" w:color="FFFFFF" w:sz="4" w:space="6"/>
        </w:pBdr>
        <w:tabs>
          <w:tab w:val="left" w:pos="1980"/>
        </w:tabs>
        <w:snapToGrid w:val="0"/>
        <w:spacing w:line="560" w:lineRule="exact"/>
        <w:ind w:firstLine="640"/>
        <w:rPr>
          <w:rFonts w:ascii="仿宋_GB2312" w:hAnsi="仿宋_GB2312" w:eastAsia="仿宋_GB2312" w:cs="仿宋_GB2312"/>
          <w:sz w:val="32"/>
          <w:szCs w:val="32"/>
          <w:lang w:bidi="ar"/>
        </w:rPr>
      </w:pPr>
      <w:r>
        <w:rPr>
          <w:rFonts w:hint="eastAsia" w:ascii="仿宋_GB2312" w:hAnsi="Calibri" w:eastAsia="仿宋_GB2312" w:cs="仿宋_GB2312"/>
          <w:sz w:val="32"/>
          <w:szCs w:val="32"/>
          <w:lang w:bidi="ar"/>
        </w:rPr>
        <w:t>落实意识形态工作责任制，开展“扫黄打非”工作，全年至少办理1起“扫黄打非”案件，维护国家文化安全和意识形态安全。全面落实“双随机、一公开”抽查机制，</w:t>
      </w:r>
      <w:r>
        <w:rPr>
          <w:rFonts w:hint="eastAsia" w:ascii="仿宋_GB2312" w:hAnsi="仿宋_GB2312" w:eastAsia="仿宋_GB2312" w:cs="仿宋_GB2312"/>
          <w:sz w:val="32"/>
          <w:szCs w:val="32"/>
          <w:lang w:bidi="ar"/>
        </w:rPr>
        <w:t>加强日常执法，定期开展文旅体市场执法检查专项行动。</w:t>
      </w:r>
    </w:p>
    <w:p w14:paraId="2B651D79">
      <w:pPr>
        <w:pStyle w:val="17"/>
        <w:pBdr>
          <w:bottom w:val="single" w:color="FFFFFF" w:sz="4" w:space="6"/>
        </w:pBdr>
        <w:tabs>
          <w:tab w:val="left" w:pos="1980"/>
        </w:tabs>
        <w:snapToGrid w:val="0"/>
        <w:spacing w:line="560" w:lineRule="exact"/>
        <w:ind w:firstLine="640"/>
        <w:rPr>
          <w:rFonts w:ascii="黑体" w:hAnsi="黑体" w:eastAsia="黑体" w:cs="黑体"/>
          <w:sz w:val="32"/>
          <w:szCs w:val="32"/>
          <w:lang w:bidi="ar"/>
        </w:rPr>
      </w:pPr>
      <w:r>
        <w:rPr>
          <w:rFonts w:hint="eastAsia" w:ascii="黑体" w:hAnsi="黑体" w:eastAsia="黑体" w:cs="黑体"/>
          <w:sz w:val="32"/>
          <w:szCs w:val="32"/>
          <w:lang w:bidi="ar"/>
        </w:rPr>
        <w:t>六、加强广播电视行业管理</w:t>
      </w:r>
    </w:p>
    <w:p w14:paraId="21054419">
      <w:pPr>
        <w:pStyle w:val="17"/>
        <w:pBdr>
          <w:bottom w:val="single" w:color="FFFFFF" w:sz="4" w:space="6"/>
        </w:pBdr>
        <w:tabs>
          <w:tab w:val="left" w:pos="1980"/>
        </w:tabs>
        <w:snapToGrid w:val="0"/>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（一）落实安全播出责任制</w:t>
      </w:r>
    </w:p>
    <w:p w14:paraId="64F9E6CC">
      <w:pPr>
        <w:pStyle w:val="17"/>
        <w:pBdr>
          <w:bottom w:val="single" w:color="FFFFFF" w:sz="4" w:space="6"/>
        </w:pBdr>
        <w:tabs>
          <w:tab w:val="left" w:pos="1980"/>
        </w:tabs>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市广播电视局部署要求，开展广播电视安全播出大检查活动，督促广播电视播出机构履行安全播出主体责任，继续加强全国、全市大型活动期间及重大节假日期间重要保障期安全播出工作，确保冬奥会、党的二十大，以及元旦、春节、两会、国庆等重要保障期广播电视播出安全。</w:t>
      </w:r>
    </w:p>
    <w:p w14:paraId="47387FE4">
      <w:pPr>
        <w:pStyle w:val="17"/>
        <w:pBdr>
          <w:bottom w:val="single" w:color="FFFFFF" w:sz="4" w:space="6"/>
        </w:pBdr>
        <w:tabs>
          <w:tab w:val="left" w:pos="1980"/>
        </w:tabs>
        <w:snapToGrid w:val="0"/>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（二）加强重点时期广播电视管理</w:t>
      </w:r>
    </w:p>
    <w:p w14:paraId="381BFDD0">
      <w:pPr>
        <w:pStyle w:val="17"/>
        <w:pBdr>
          <w:bottom w:val="single" w:color="FFFFFF" w:sz="4" w:space="6"/>
        </w:pBdr>
        <w:tabs>
          <w:tab w:val="left" w:pos="1980"/>
        </w:tabs>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加强意识形态正面引导，指导广播电视播出机构严把播出内容的政治关、价值观、导向关，弘扬主旋律，传播正能量。充分发挥境外电视传播秩序专项整治工作联席会议的平台和机制作用，形成打击非法销售、安装、使用境外卫星地面接收设施的治理合力，推动群防群治取得成效。</w:t>
      </w:r>
    </w:p>
    <w:p w14:paraId="5D3A7615">
      <w:pPr>
        <w:pStyle w:val="17"/>
        <w:pBdr>
          <w:bottom w:val="single" w:color="FFFFFF" w:sz="4" w:space="6"/>
        </w:pBdr>
        <w:tabs>
          <w:tab w:val="left" w:pos="1980"/>
        </w:tabs>
        <w:snapToGrid w:val="0"/>
        <w:spacing w:line="560" w:lineRule="exact"/>
        <w:ind w:firstLine="640"/>
        <w:rPr>
          <w:rFonts w:ascii="黑体" w:hAnsi="黑体" w:eastAsia="黑体" w:cs="黑体"/>
          <w:sz w:val="32"/>
          <w:szCs w:val="32"/>
        </w:rPr>
      </w:pPr>
      <w:r>
        <w:rPr>
          <w:rFonts w:hint="eastAsia" w:ascii="黑体" w:hAnsi="黑体" w:eastAsia="黑体" w:cs="黑体"/>
          <w:sz w:val="32"/>
          <w:szCs w:val="32"/>
        </w:rPr>
        <w:t>七、提升青少年业训水平，培养高素质体育后备人才</w:t>
      </w:r>
    </w:p>
    <w:p w14:paraId="147BE209">
      <w:pPr>
        <w:pStyle w:val="17"/>
        <w:pBdr>
          <w:bottom w:val="single" w:color="FFFFFF" w:sz="4" w:space="6"/>
        </w:pBdr>
        <w:tabs>
          <w:tab w:val="left" w:pos="1980"/>
        </w:tabs>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Cs/>
          <w:sz w:val="32"/>
          <w:szCs w:val="32"/>
        </w:rPr>
        <w:t>制定出台《东丽区体教融合发展青少年体育训练体系实施</w:t>
      </w:r>
      <w:r>
        <w:rPr>
          <w:rFonts w:hint="eastAsia" w:ascii="仿宋_GB2312" w:hAnsi="仿宋_GB2312" w:eastAsia="仿宋_GB2312" w:cs="仿宋_GB2312"/>
          <w:sz w:val="32"/>
          <w:szCs w:val="32"/>
        </w:rPr>
        <w:t>方案》，深化体校改革与学校体育融合发展，促进体育后备人才培养。推进“排球之城”、“运动之都”建设，结合学校特色布局重点项目，构建人才培养体系。开展冬、夏令营，举办“三大球”、“三小球”及啦啦操、跆拳道、轮滑、棒球等青少年比赛。普及游泳技能，实施“澎湃计划”，巩固游泳、网球、曲棍球、柔道、手球青少年训练基地的发展，促进东丽区青少年体育快速发展。</w:t>
      </w:r>
    </w:p>
    <w:p w14:paraId="2B48CD9A">
      <w:pPr>
        <w:pStyle w:val="17"/>
        <w:pBdr>
          <w:bottom w:val="single" w:color="FFFFFF" w:sz="4" w:space="6"/>
        </w:pBdr>
        <w:tabs>
          <w:tab w:val="left" w:pos="1980"/>
        </w:tabs>
        <w:snapToGrid w:val="0"/>
        <w:spacing w:line="560" w:lineRule="exact"/>
        <w:ind w:firstLine="640"/>
        <w:rPr>
          <w:rFonts w:ascii="黑体" w:hAnsi="黑体" w:eastAsia="黑体" w:cs="黑体"/>
          <w:sz w:val="32"/>
          <w:szCs w:val="32"/>
        </w:rPr>
      </w:pPr>
      <w:r>
        <w:rPr>
          <w:rFonts w:hint="eastAsia" w:ascii="黑体" w:hAnsi="黑体" w:eastAsia="黑体" w:cs="黑体"/>
          <w:sz w:val="32"/>
          <w:szCs w:val="32"/>
        </w:rPr>
        <w:t>八、做好各项服务保障工作，为文化旅游体育发展提供有力支持</w:t>
      </w:r>
    </w:p>
    <w:p w14:paraId="00441B35">
      <w:pPr>
        <w:pStyle w:val="17"/>
        <w:pBdr>
          <w:bottom w:val="single" w:color="FFFFFF" w:sz="4" w:space="6"/>
        </w:pBdr>
        <w:tabs>
          <w:tab w:val="left" w:pos="1980"/>
        </w:tabs>
        <w:snapToGrid w:val="0"/>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（一）以依法行政固根本</w:t>
      </w:r>
    </w:p>
    <w:p w14:paraId="4C3DE876">
      <w:pPr>
        <w:pStyle w:val="17"/>
        <w:pBdr>
          <w:bottom w:val="single" w:color="FFFFFF" w:sz="4" w:space="6"/>
        </w:pBdr>
        <w:tabs>
          <w:tab w:val="left" w:pos="1980"/>
        </w:tabs>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落实法治政府建设实施纲要（2021-2025 年）各项工作任务。推进行政决策法洽化、科学化、民主化，严格执行重大行政决策程序，坚持把公众参与、专家论证、风险评估、合法性审查和集体讨论决定确定为重大行政决策法定程序，确保决策制度科学，程序正当、过程公开、责任明确。积极推行机关法律顾问制度，保证法律顾问在制定重大行政决策事项、推进依法行政中发挥积极作用。</w:t>
      </w:r>
    </w:p>
    <w:p w14:paraId="50BB720F">
      <w:pPr>
        <w:pStyle w:val="17"/>
        <w:pBdr>
          <w:bottom w:val="single" w:color="FFFFFF" w:sz="4" w:space="6"/>
        </w:pBdr>
        <w:tabs>
          <w:tab w:val="left" w:pos="1980"/>
        </w:tabs>
        <w:snapToGrid w:val="0"/>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（二）以安全保障防风险</w:t>
      </w:r>
    </w:p>
    <w:p w14:paraId="67F36DA8">
      <w:pPr>
        <w:pStyle w:val="17"/>
        <w:pBdr>
          <w:bottom w:val="single" w:color="FFFFFF" w:sz="4" w:space="6"/>
        </w:pBdr>
        <w:tabs>
          <w:tab w:val="left" w:pos="1980"/>
        </w:tabs>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扎实开展安全生产专项整治三年行动巩固提升专项工作，统筹推进疫情防控和隐惠排查整改。按照市区安委会要求，夯实责任，做好北京冬奥会、全国两会、党的二十大等重大活动节点全面安全工作，认真组织开展冬春火灾防控百日行动、旅游旺季、汛期安全隐患大排查大整治、文物建筑和博物馆消防安全专项整治等工作，以文化娱乐场所、体育健身场所、A级旅游景区、星级酒店以及公共文体场馆等单位场所为重点，防控化解重大安全风险。</w:t>
      </w:r>
    </w:p>
    <w:p w14:paraId="6D1FAFD7">
      <w:pPr>
        <w:pStyle w:val="17"/>
        <w:pBdr>
          <w:bottom w:val="single" w:color="FFFFFF" w:sz="4" w:space="6"/>
        </w:pBdr>
        <w:tabs>
          <w:tab w:val="left" w:pos="1980"/>
        </w:tabs>
        <w:snapToGrid w:val="0"/>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（三）以加强基础工作保障提效能</w:t>
      </w:r>
    </w:p>
    <w:p w14:paraId="2D243381">
      <w:pPr>
        <w:pStyle w:val="17"/>
        <w:pBdr>
          <w:bottom w:val="single" w:color="FFFFFF" w:sz="4" w:space="6"/>
        </w:pBdr>
        <w:tabs>
          <w:tab w:val="left" w:pos="1980"/>
        </w:tabs>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认真落实区作风建设大会精神，切实改进党风政风、夯实工作作风，转变会风文风，提高行政效能。规范和强化政务督办，确保区委决策部署、区政府重点工作的落实和政令畅通。进一步规范政务公开，办好人大建议和政协提案，自觉主动接受社会监督。加强应急值班、综合治理、公文处理、节能减排、机要保密档案、后勤保障、统战群团等工作规范管理，推动全局系统工作规范有序。</w:t>
      </w:r>
    </w:p>
    <w:p w14:paraId="621D6CD0">
      <w:pPr>
        <w:pStyle w:val="17"/>
        <w:pBdr>
          <w:bottom w:val="single" w:color="FFFFFF" w:sz="4" w:space="6"/>
        </w:pBdr>
        <w:tabs>
          <w:tab w:val="left" w:pos="1980"/>
        </w:tabs>
        <w:snapToGrid w:val="0"/>
        <w:spacing w:line="560" w:lineRule="exact"/>
        <w:ind w:firstLine="640"/>
        <w:rPr>
          <w:rFonts w:ascii="黑体" w:hAnsi="黑体" w:eastAsia="黑体" w:cs="黑体"/>
          <w:sz w:val="32"/>
          <w:szCs w:val="32"/>
        </w:rPr>
      </w:pPr>
      <w:r>
        <w:rPr>
          <w:rFonts w:hint="eastAsia" w:ascii="黑体" w:hAnsi="黑体" w:eastAsia="黑体" w:cs="黑体"/>
          <w:sz w:val="32"/>
          <w:szCs w:val="32"/>
        </w:rPr>
        <w:t>九、做好集中隔离点建设</w:t>
      </w:r>
    </w:p>
    <w:p w14:paraId="4D3754A3">
      <w:pPr>
        <w:pStyle w:val="17"/>
        <w:pBdr>
          <w:bottom w:val="single" w:color="FFFFFF" w:sz="4" w:space="6"/>
        </w:pBdr>
        <w:tabs>
          <w:tab w:val="left" w:pos="1980"/>
        </w:tabs>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进一步梳理挖掘全区可用于隔离点建设的资源，采用委托运营方式，由东方财信集团下属天津东方鸿业资产管理有限公司作为东丽区2022-2024年度疫情防控集中隔离点项目的承接主体，统筹提供项目选址、提升改造、运营保障等相关服务。对已征用隔离点但不符合设置要求的点位进行调整，解除征用。贯彻落实“外防输入、内防扩散”整体防控策略，当发生大面积感染时，举全区之力建设方舱医院和“健康驿站”等隔离场所，以满足隔离房间建设需求。</w:t>
      </w:r>
    </w:p>
    <w:p w14:paraId="6BF48438">
      <w:pPr>
        <w:adjustRightInd w:val="0"/>
        <w:snapToGrid w:val="0"/>
        <w:spacing w:line="560" w:lineRule="exact"/>
        <w:rPr>
          <w:rFonts w:ascii="仿宋_GB2312" w:hAnsi="宋体" w:eastAsia="仿宋_GB2312" w:cs="宋体"/>
          <w:color w:val="000000"/>
          <w:kern w:val="0"/>
          <w:sz w:val="32"/>
          <w:szCs w:val="32"/>
        </w:rPr>
      </w:pPr>
    </w:p>
    <w:p w14:paraId="1E04AFC5">
      <w:pPr>
        <w:pStyle w:val="2"/>
        <w:spacing w:line="560" w:lineRule="exact"/>
        <w:rPr>
          <w:rFonts w:ascii="仿宋_GB2312" w:hAnsi="宋体" w:cs="宋体"/>
          <w:color w:val="000000"/>
          <w:kern w:val="0"/>
          <w:szCs w:val="32"/>
        </w:rPr>
      </w:pPr>
      <w:r>
        <w:rPr>
          <w:rFonts w:ascii="仿宋_GB2312" w:hAnsi="宋体" w:cs="宋体"/>
          <w:color w:val="000000"/>
          <w:kern w:val="0"/>
          <w:szCs w:val="32"/>
        </w:rPr>
        <w:t xml:space="preserve">                           </w:t>
      </w:r>
      <w:r>
        <w:rPr>
          <w:rFonts w:hint="eastAsia" w:ascii="仿宋_GB2312" w:hAnsi="宋体" w:cs="宋体"/>
          <w:color w:val="000000"/>
          <w:kern w:val="0"/>
          <w:szCs w:val="32"/>
        </w:rPr>
        <w:t>东丽区文化旅游体育局</w:t>
      </w:r>
    </w:p>
    <w:p w14:paraId="4C836DBC">
      <w:pPr>
        <w:pStyle w:val="2"/>
        <w:spacing w:line="560" w:lineRule="exact"/>
        <w:rPr>
          <w:rFonts w:ascii="仿宋_GB2312" w:hAnsi="宋体" w:cs="宋体"/>
          <w:color w:val="000000"/>
          <w:kern w:val="0"/>
          <w:szCs w:val="32"/>
        </w:rPr>
      </w:pPr>
      <w:r>
        <w:rPr>
          <w:rFonts w:hint="eastAsia" w:ascii="仿宋_GB2312" w:hAnsi="宋体" w:cs="宋体"/>
          <w:color w:val="000000"/>
          <w:kern w:val="0"/>
          <w:szCs w:val="32"/>
        </w:rPr>
        <w:t xml:space="preserve">                              </w:t>
      </w:r>
      <w:r>
        <w:rPr>
          <w:rFonts w:ascii="Times New Roman" w:hAnsi="Times New Roman"/>
          <w:color w:val="000000"/>
          <w:kern w:val="0"/>
          <w:szCs w:val="32"/>
        </w:rPr>
        <w:t>2022</w:t>
      </w:r>
      <w:r>
        <w:rPr>
          <w:rFonts w:hint="eastAsia" w:ascii="仿宋_GB2312" w:hAnsi="宋体" w:cs="宋体"/>
          <w:color w:val="000000"/>
          <w:kern w:val="0"/>
          <w:szCs w:val="32"/>
        </w:rPr>
        <w:t>年</w:t>
      </w:r>
      <w:r>
        <w:rPr>
          <w:rFonts w:hint="eastAsia" w:ascii="Times New Roman" w:hAnsi="Times New Roman"/>
          <w:color w:val="000000"/>
          <w:kern w:val="0"/>
          <w:szCs w:val="32"/>
        </w:rPr>
        <w:t>4</w:t>
      </w:r>
      <w:r>
        <w:rPr>
          <w:rFonts w:hint="eastAsia" w:ascii="仿宋_GB2312" w:hAnsi="宋体" w:cs="宋体"/>
          <w:color w:val="000000"/>
          <w:kern w:val="0"/>
          <w:szCs w:val="32"/>
        </w:rPr>
        <w:t>月</w:t>
      </w:r>
      <w:r>
        <w:rPr>
          <w:rFonts w:hint="eastAsia" w:ascii="Times New Roman" w:hAnsi="Times New Roman"/>
          <w:color w:val="000000"/>
          <w:kern w:val="0"/>
          <w:szCs w:val="32"/>
        </w:rPr>
        <w:t>19</w:t>
      </w:r>
      <w:r>
        <w:rPr>
          <w:rFonts w:hint="eastAsia" w:ascii="仿宋_GB2312" w:hAnsi="宋体" w:cs="宋体"/>
          <w:color w:val="000000"/>
          <w:kern w:val="0"/>
          <w:szCs w:val="32"/>
        </w:rPr>
        <w:t>日</w:t>
      </w:r>
    </w:p>
    <w:p w14:paraId="039A00B2">
      <w:pPr>
        <w:pStyle w:val="2"/>
        <w:rPr>
          <w:rFonts w:ascii="仿宋_GB2312" w:hAnsi="宋体" w:cs="宋体"/>
          <w:color w:val="000000"/>
          <w:kern w:val="0"/>
          <w:szCs w:val="32"/>
        </w:rPr>
      </w:pPr>
    </w:p>
    <w:p w14:paraId="53A75546">
      <w:pPr>
        <w:pStyle w:val="2"/>
        <w:rPr>
          <w:rFonts w:ascii="仿宋_GB2312" w:hAnsi="宋体" w:cs="宋体"/>
          <w:color w:val="000000"/>
          <w:kern w:val="0"/>
          <w:szCs w:val="32"/>
        </w:rPr>
      </w:pPr>
    </w:p>
    <w:p w14:paraId="4E01DAF8">
      <w:pPr>
        <w:pStyle w:val="2"/>
        <w:rPr>
          <w:rFonts w:ascii="仿宋_GB2312" w:hAnsi="宋体" w:cs="宋体"/>
          <w:color w:val="000000"/>
          <w:kern w:val="0"/>
          <w:szCs w:val="32"/>
        </w:rPr>
      </w:pPr>
    </w:p>
    <w:p w14:paraId="2BAA5F20">
      <w:pPr>
        <w:pStyle w:val="2"/>
        <w:rPr>
          <w:rFonts w:ascii="仿宋_GB2312" w:hAnsi="宋体" w:cs="宋体"/>
          <w:color w:val="000000"/>
          <w:kern w:val="0"/>
          <w:szCs w:val="32"/>
        </w:rPr>
      </w:pPr>
    </w:p>
    <w:p w14:paraId="053855BE">
      <w:pPr>
        <w:pStyle w:val="2"/>
        <w:rPr>
          <w:rFonts w:ascii="仿宋_GB2312" w:hAnsi="宋体" w:cs="宋体"/>
          <w:color w:val="000000"/>
          <w:kern w:val="0"/>
          <w:szCs w:val="32"/>
        </w:rPr>
      </w:pPr>
    </w:p>
    <w:p w14:paraId="2D77D309">
      <w:pPr>
        <w:pStyle w:val="2"/>
        <w:ind w:left="0" w:leftChars="0"/>
        <w:rPr>
          <w:rFonts w:ascii="仿宋_GB2312" w:hAnsi="宋体" w:cs="宋体"/>
          <w:color w:val="000000"/>
          <w:kern w:val="0"/>
          <w:szCs w:val="32"/>
        </w:rPr>
      </w:pPr>
    </w:p>
    <w:p w14:paraId="38E28A40">
      <w:pPr>
        <w:pStyle w:val="2"/>
        <w:ind w:left="0" w:leftChars="0"/>
        <w:rPr>
          <w:rFonts w:ascii="仿宋_GB2312" w:hAnsi="宋体" w:cs="宋体"/>
          <w:color w:val="000000"/>
          <w:kern w:val="0"/>
          <w:szCs w:val="32"/>
        </w:rPr>
      </w:pPr>
    </w:p>
    <w:p w14:paraId="164DE3A2">
      <w:pPr>
        <w:pStyle w:val="2"/>
        <w:ind w:left="0" w:leftChars="0"/>
        <w:rPr>
          <w:rFonts w:ascii="仿宋_GB2312" w:hAnsi="宋体" w:cs="宋体"/>
          <w:color w:val="000000"/>
          <w:kern w:val="0"/>
          <w:szCs w:val="32"/>
        </w:rPr>
      </w:pPr>
    </w:p>
    <w:p w14:paraId="23AE7464">
      <w:pPr>
        <w:pStyle w:val="2"/>
        <w:ind w:left="0" w:leftChars="0"/>
        <w:rPr>
          <w:rFonts w:ascii="仿宋_GB2312" w:hAnsi="宋体" w:cs="宋体"/>
          <w:color w:val="000000"/>
          <w:kern w:val="0"/>
          <w:szCs w:val="32"/>
        </w:rPr>
      </w:pPr>
    </w:p>
    <w:p w14:paraId="6D96C94F">
      <w:pPr>
        <w:pStyle w:val="2"/>
        <w:ind w:left="0" w:leftChars="0"/>
        <w:rPr>
          <w:rFonts w:ascii="仿宋_GB2312" w:hAnsi="宋体" w:cs="宋体"/>
          <w:color w:val="000000"/>
          <w:kern w:val="0"/>
          <w:szCs w:val="32"/>
        </w:rPr>
      </w:pPr>
    </w:p>
    <w:p w14:paraId="2EF0E8FA">
      <w:pPr>
        <w:pStyle w:val="2"/>
        <w:ind w:left="0" w:leftChars="0"/>
        <w:rPr>
          <w:rFonts w:ascii="仿宋_GB2312" w:hAnsi="宋体" w:cs="宋体"/>
          <w:color w:val="000000"/>
          <w:kern w:val="0"/>
          <w:szCs w:val="32"/>
        </w:rPr>
      </w:pPr>
    </w:p>
    <w:p w14:paraId="088A0F30">
      <w:pPr>
        <w:pStyle w:val="2"/>
        <w:ind w:left="0" w:leftChars="0"/>
        <w:rPr>
          <w:rFonts w:ascii="仿宋_GB2312" w:hAnsi="宋体" w:cs="宋体"/>
          <w:color w:val="000000"/>
          <w:kern w:val="0"/>
          <w:szCs w:val="32"/>
        </w:rPr>
      </w:pPr>
    </w:p>
    <w:p w14:paraId="48A4E34B">
      <w:pPr>
        <w:pStyle w:val="2"/>
        <w:ind w:left="0" w:leftChars="0"/>
        <w:rPr>
          <w:rFonts w:ascii="仿宋_GB2312" w:hAnsi="宋体" w:cs="宋体"/>
          <w:color w:val="000000"/>
          <w:kern w:val="0"/>
          <w:szCs w:val="32"/>
        </w:rPr>
      </w:pPr>
    </w:p>
    <w:p w14:paraId="79C4B4FC">
      <w:pPr>
        <w:pStyle w:val="2"/>
        <w:ind w:left="0" w:leftChars="0"/>
        <w:rPr>
          <w:rFonts w:ascii="仿宋_GB2312" w:hAnsi="宋体" w:cs="宋体"/>
          <w:color w:val="000000"/>
          <w:kern w:val="0"/>
          <w:szCs w:val="32"/>
        </w:rPr>
      </w:pPr>
    </w:p>
    <w:p w14:paraId="4F2FFEAB">
      <w:pPr>
        <w:pBdr>
          <w:top w:val="single" w:color="auto" w:sz="12" w:space="1"/>
          <w:bottom w:val="single" w:color="auto" w:sz="12" w:space="0"/>
        </w:pBdr>
        <w:spacing w:line="560" w:lineRule="exact"/>
        <w:ind w:right="23" w:rightChars="11"/>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天津市东丽区文化旅游体育局办公室         2022年4月19日印发</w:t>
      </w:r>
    </w:p>
    <w:sectPr>
      <w:footerReference r:id="rId3" w:type="default"/>
      <w:footerReference r:id="rId4" w:type="even"/>
      <w:type w:val="continuous"/>
      <w:pgSz w:w="11906" w:h="16838"/>
      <w:pgMar w:top="1320" w:right="1559" w:bottom="1658" w:left="155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38086"/>
    </w:sdtPr>
    <w:sdtContent>
      <w:p w14:paraId="70CDB77D">
        <w:pPr>
          <w:pStyle w:val="7"/>
          <w:jc w:val="right"/>
        </w:pPr>
        <w:r>
          <w:rPr>
            <w:rFonts w:ascii="Tahoma" w:hAnsi="Tahoma" w:cs="Tahoma"/>
            <w:sz w:val="28"/>
            <w:szCs w:val="28"/>
          </w:rPr>
          <w:fldChar w:fldCharType="begin"/>
        </w:r>
        <w:r>
          <w:rPr>
            <w:rFonts w:ascii="Tahoma" w:hAnsi="Tahoma" w:cs="Tahoma"/>
            <w:sz w:val="28"/>
            <w:szCs w:val="28"/>
          </w:rPr>
          <w:instrText xml:space="preserve"> PAGE   \* MERGEFORMAT </w:instrText>
        </w:r>
        <w:r>
          <w:rPr>
            <w:rFonts w:ascii="Tahoma" w:hAnsi="Tahoma" w:cs="Tahoma"/>
            <w:sz w:val="28"/>
            <w:szCs w:val="28"/>
          </w:rPr>
          <w:fldChar w:fldCharType="separate"/>
        </w:r>
        <w:r>
          <w:rPr>
            <w:rFonts w:ascii="Tahoma" w:hAnsi="Tahoma" w:cs="Tahoma"/>
            <w:sz w:val="28"/>
            <w:szCs w:val="28"/>
            <w:lang w:val="zh-CN"/>
          </w:rPr>
          <w:t>-</w:t>
        </w:r>
        <w:r>
          <w:rPr>
            <w:rFonts w:ascii="Tahoma" w:hAnsi="Tahoma" w:cs="Tahoma"/>
            <w:sz w:val="28"/>
            <w:szCs w:val="28"/>
          </w:rPr>
          <w:t xml:space="preserve"> 5 -</w:t>
        </w:r>
        <w:r>
          <w:rPr>
            <w:rFonts w:ascii="Tahoma" w:hAnsi="Tahoma" w:cs="Tahoma"/>
            <w:sz w:val="28"/>
            <w:szCs w:val="28"/>
          </w:rPr>
          <w:fldChar w:fldCharType="end"/>
        </w:r>
      </w:p>
    </w:sdtContent>
  </w:sdt>
  <w:p w14:paraId="74E11C86">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38089"/>
    </w:sdtPr>
    <w:sdtContent>
      <w:p w14:paraId="5D4FA544">
        <w:pPr>
          <w:pStyle w:val="7"/>
        </w:pPr>
        <w:r>
          <w:rPr>
            <w:rFonts w:ascii="Tahoma" w:hAnsi="Tahoma" w:cs="Tahoma"/>
            <w:sz w:val="28"/>
            <w:szCs w:val="28"/>
          </w:rPr>
          <w:fldChar w:fldCharType="begin"/>
        </w:r>
        <w:r>
          <w:rPr>
            <w:rFonts w:ascii="Tahoma" w:hAnsi="Tahoma" w:cs="Tahoma"/>
            <w:sz w:val="28"/>
            <w:szCs w:val="28"/>
          </w:rPr>
          <w:instrText xml:space="preserve"> PAGE   \* MERGEFORMAT </w:instrText>
        </w:r>
        <w:r>
          <w:rPr>
            <w:rFonts w:ascii="Tahoma" w:hAnsi="Tahoma" w:cs="Tahoma"/>
            <w:sz w:val="28"/>
            <w:szCs w:val="28"/>
          </w:rPr>
          <w:fldChar w:fldCharType="separate"/>
        </w:r>
        <w:r>
          <w:rPr>
            <w:rFonts w:ascii="Tahoma" w:hAnsi="Tahoma" w:cs="Tahoma"/>
            <w:sz w:val="28"/>
            <w:szCs w:val="28"/>
            <w:lang w:val="zh-CN"/>
          </w:rPr>
          <w:t>-</w:t>
        </w:r>
        <w:r>
          <w:rPr>
            <w:rFonts w:ascii="Tahoma" w:hAnsi="Tahoma" w:cs="Tahoma"/>
            <w:sz w:val="28"/>
            <w:szCs w:val="28"/>
          </w:rPr>
          <w:t xml:space="preserve"> 6 -</w:t>
        </w:r>
        <w:r>
          <w:rPr>
            <w:rFonts w:ascii="Tahoma" w:hAnsi="Tahoma" w:cs="Tahoma"/>
            <w:sz w:val="28"/>
            <w:szCs w:val="28"/>
          </w:rPr>
          <w:fldChar w:fldCharType="end"/>
        </w:r>
      </w:p>
    </w:sdtContent>
  </w:sdt>
  <w:p w14:paraId="0786E4B6">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ODNjMGI2OGMwMmM2YzkyODdiNmY1OTY5ZGEzZmEifQ=="/>
  </w:docVars>
  <w:rsids>
    <w:rsidRoot w:val="00F32EE1"/>
    <w:rsid w:val="00060034"/>
    <w:rsid w:val="000726F8"/>
    <w:rsid w:val="000C590D"/>
    <w:rsid w:val="000D1173"/>
    <w:rsid w:val="000F2F39"/>
    <w:rsid w:val="000F7A45"/>
    <w:rsid w:val="00116152"/>
    <w:rsid w:val="001553D1"/>
    <w:rsid w:val="001B38A7"/>
    <w:rsid w:val="001D7677"/>
    <w:rsid w:val="002769EB"/>
    <w:rsid w:val="003F03DB"/>
    <w:rsid w:val="0050696A"/>
    <w:rsid w:val="00560AB4"/>
    <w:rsid w:val="005A151C"/>
    <w:rsid w:val="00616FF4"/>
    <w:rsid w:val="0062231F"/>
    <w:rsid w:val="00623F3D"/>
    <w:rsid w:val="00647625"/>
    <w:rsid w:val="00666CFC"/>
    <w:rsid w:val="006867C0"/>
    <w:rsid w:val="006C30E5"/>
    <w:rsid w:val="006C5AEC"/>
    <w:rsid w:val="007218D1"/>
    <w:rsid w:val="00737983"/>
    <w:rsid w:val="007525E6"/>
    <w:rsid w:val="00790634"/>
    <w:rsid w:val="00851BF1"/>
    <w:rsid w:val="00893216"/>
    <w:rsid w:val="008B35D1"/>
    <w:rsid w:val="008C2FCA"/>
    <w:rsid w:val="008C7E52"/>
    <w:rsid w:val="008F4381"/>
    <w:rsid w:val="00906414"/>
    <w:rsid w:val="00913D95"/>
    <w:rsid w:val="0095638A"/>
    <w:rsid w:val="00965901"/>
    <w:rsid w:val="009E4245"/>
    <w:rsid w:val="009E4B36"/>
    <w:rsid w:val="00A44BA9"/>
    <w:rsid w:val="00A65B36"/>
    <w:rsid w:val="00A834B3"/>
    <w:rsid w:val="00AF5A0A"/>
    <w:rsid w:val="00B02C3B"/>
    <w:rsid w:val="00B445E8"/>
    <w:rsid w:val="00BC57A1"/>
    <w:rsid w:val="00BD4B6A"/>
    <w:rsid w:val="00BE25A2"/>
    <w:rsid w:val="00C01F44"/>
    <w:rsid w:val="00C476C9"/>
    <w:rsid w:val="00C51E48"/>
    <w:rsid w:val="00C77EBD"/>
    <w:rsid w:val="00C930DB"/>
    <w:rsid w:val="00CD6C60"/>
    <w:rsid w:val="00D00AB6"/>
    <w:rsid w:val="00D16CD1"/>
    <w:rsid w:val="00D25D45"/>
    <w:rsid w:val="00D4003A"/>
    <w:rsid w:val="00DE09DF"/>
    <w:rsid w:val="00E36441"/>
    <w:rsid w:val="00EA3812"/>
    <w:rsid w:val="00F20742"/>
    <w:rsid w:val="00F32EE1"/>
    <w:rsid w:val="00F713EF"/>
    <w:rsid w:val="00FC31A2"/>
    <w:rsid w:val="0E3847E2"/>
    <w:rsid w:val="28A56D6C"/>
    <w:rsid w:val="2CE61A10"/>
    <w:rsid w:val="379F77BB"/>
    <w:rsid w:val="3ABF0EFF"/>
    <w:rsid w:val="4FFE9027"/>
    <w:rsid w:val="76D3C57F"/>
    <w:rsid w:val="7A976841"/>
    <w:rsid w:val="7AED390B"/>
    <w:rsid w:val="7F56073F"/>
    <w:rsid w:val="7F6F80B1"/>
    <w:rsid w:val="9BDFFE12"/>
    <w:rsid w:val="9DB10555"/>
    <w:rsid w:val="AAF71FB2"/>
    <w:rsid w:val="AE78B6FF"/>
    <w:rsid w:val="BFDBEBCE"/>
    <w:rsid w:val="BFEFD054"/>
    <w:rsid w:val="FEFF5B2F"/>
    <w:rsid w:val="FF7F5AFA"/>
    <w:rsid w:val="FFAFDD69"/>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5"/>
    <w:qFormat/>
    <w:uiPriority w:val="0"/>
    <w:pPr>
      <w:keepNext/>
      <w:keepLines/>
      <w:spacing w:line="576" w:lineRule="auto"/>
      <w:outlineLvl w:val="0"/>
    </w:pPr>
    <w:rPr>
      <w:b/>
      <w:kern w:val="44"/>
      <w:sz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样式1"/>
    <w:basedOn w:val="3"/>
    <w:qFormat/>
    <w:uiPriority w:val="0"/>
    <w:rPr>
      <w:rFonts w:ascii="Calibri" w:hAnsi="Calibri" w:eastAsia="仿宋_GB2312"/>
      <w:sz w:val="32"/>
    </w:rPr>
  </w:style>
  <w:style w:type="paragraph" w:styleId="3">
    <w:name w:val="Body Text Indent 2"/>
    <w:basedOn w:val="1"/>
    <w:qFormat/>
    <w:uiPriority w:val="0"/>
    <w:pPr>
      <w:spacing w:after="120" w:line="480" w:lineRule="auto"/>
      <w:ind w:left="420" w:leftChars="200"/>
    </w:pPr>
  </w:style>
  <w:style w:type="paragraph" w:styleId="5">
    <w:name w:val="Body Text"/>
    <w:basedOn w:val="1"/>
    <w:next w:val="1"/>
    <w:unhideWhenUsed/>
    <w:qFormat/>
    <w:uiPriority w:val="0"/>
    <w:rPr>
      <w:rFonts w:ascii="Calibri" w:hAnsi="Calibri" w:eastAsia="文星仿宋"/>
      <w:sz w:val="32"/>
    </w:rPr>
  </w:style>
  <w:style w:type="paragraph" w:styleId="6">
    <w:name w:val="Date"/>
    <w:basedOn w:val="1"/>
    <w:next w:val="1"/>
    <w:link w:val="16"/>
    <w:semiHidden/>
    <w:unhideWhenUsed/>
    <w:qFormat/>
    <w:uiPriority w:val="99"/>
    <w:pPr>
      <w:ind w:left="100" w:leftChars="2500"/>
    </w:pPr>
  </w:style>
  <w:style w:type="paragraph" w:styleId="7">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1">
    <w:name w:val="Hyperlink"/>
    <w:basedOn w:val="10"/>
    <w:semiHidden/>
    <w:unhideWhenUsed/>
    <w:qFormat/>
    <w:uiPriority w:val="99"/>
    <w:rPr>
      <w:color w:val="0000FF"/>
      <w:u w:val="single"/>
    </w:rPr>
  </w:style>
  <w:style w:type="character" w:customStyle="1" w:styleId="12">
    <w:name w:val="页眉 字符"/>
    <w:basedOn w:val="10"/>
    <w:link w:val="8"/>
    <w:qFormat/>
    <w:uiPriority w:val="99"/>
    <w:rPr>
      <w:sz w:val="18"/>
      <w:szCs w:val="18"/>
    </w:rPr>
  </w:style>
  <w:style w:type="character" w:customStyle="1" w:styleId="13">
    <w:name w:val="页脚 字符"/>
    <w:basedOn w:val="10"/>
    <w:link w:val="7"/>
    <w:qFormat/>
    <w:uiPriority w:val="99"/>
    <w:rPr>
      <w:sz w:val="18"/>
      <w:szCs w:val="18"/>
    </w:rPr>
  </w:style>
  <w:style w:type="paragraph" w:customStyle="1" w:styleId="14">
    <w:name w:val="p0"/>
    <w:basedOn w:val="1"/>
    <w:qFormat/>
    <w:uiPriority w:val="0"/>
    <w:pPr>
      <w:widowControl/>
    </w:pPr>
    <w:rPr>
      <w:kern w:val="0"/>
      <w:szCs w:val="21"/>
    </w:rPr>
  </w:style>
  <w:style w:type="character" w:customStyle="1" w:styleId="15">
    <w:name w:val="标题 1 字符"/>
    <w:basedOn w:val="10"/>
    <w:link w:val="4"/>
    <w:qFormat/>
    <w:uiPriority w:val="0"/>
    <w:rPr>
      <w:rFonts w:ascii="Times New Roman" w:hAnsi="Times New Roman" w:eastAsia="宋体" w:cs="Times New Roman"/>
      <w:b/>
      <w:kern w:val="44"/>
      <w:sz w:val="44"/>
      <w:szCs w:val="24"/>
    </w:rPr>
  </w:style>
  <w:style w:type="character" w:customStyle="1" w:styleId="16">
    <w:name w:val="日期 字符"/>
    <w:basedOn w:val="10"/>
    <w:link w:val="6"/>
    <w:semiHidden/>
    <w:qFormat/>
    <w:uiPriority w:val="99"/>
    <w:rPr>
      <w:rFonts w:ascii="Times New Roman" w:hAnsi="Times New Roman" w:eastAsia="宋体" w:cs="Times New Roman"/>
      <w:szCs w:val="24"/>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5060</Words>
  <Characters>5126</Characters>
  <Lines>37</Lines>
  <Paragraphs>10</Paragraphs>
  <TotalTime>11</TotalTime>
  <ScaleCrop>false</ScaleCrop>
  <LinksUpToDate>false</LinksUpToDate>
  <CharactersWithSpaces>5197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2018-11-04T09:05:00Z</dcterms:created>
  <dc:creator>dell</dc:creator>
  <cp:lastModifiedBy> </cp:lastModifiedBy>
  <cp:lastPrinted>2022-04-12T03:08:00Z</cp:lastPrinted>
  <dcterms:modified xsi:type="dcterms:W3CDTF">2025-03-05T08:43:12Z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7A5816F55BE34237B4F27FD984800539_13</vt:lpwstr>
  </property>
  <property fmtid="{D5CDD505-2E9C-101B-9397-08002B2CF9AE}" pid="4" name="KSOTemplateDocerSaveRecord">
    <vt:lpwstr>eyJoZGlkIjoiMTYxYjEzZTUzMzEzYTcyZjYyNzAyYmYzYTViYzExOWUifQ==</vt:lpwstr>
  </property>
</Properties>
</file>