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东丽区人民政府关于印发东丽区贯彻落实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扎实稳住经济一揽子政策措施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工作举措的通知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现将《东丽区贯彻落实扎实稳住经济一揽子政策措施的工作举措》印发给你们，请遵照执行。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304" w:hanging="8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304" w:hanging="8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304" w:hanging="8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304" w:hanging="8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304" w:hanging="8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2022年6月</w:t>
      </w:r>
      <w:r>
        <w:rPr>
          <w:rFonts w:hint="default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default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本文有删减）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right="0"/>
        <w:jc w:val="center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东丽区贯彻落实扎实稳住经济一揽子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right="0"/>
        <w:jc w:val="center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政策措施的工作举措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为深入贯彻习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近平总书记“疫情要防住、经济要稳住、发展要安全”重要指示精神，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坚决落实党中央、国务院和市委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有关稳经济的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决策部署，高效统筹疫情防控和经济社会发展，把常态化疫情防控融入经济工作的全领域、全过程、全方位，努力实现经济社会发展预期目标，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东丽区实际，制定如下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工作举措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增强稳住经济大盘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责任感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1.高效统筹疫情防控和经济社会发展。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坚持系统观念、问题导向、底线思维，聚焦稳增长、控疫情、保安全关键环节和重点工作，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健全组织体系、工作体系、责任体系和服务保障体系。以超常规的力度和举措打好稳增长组合拳，深化“四个全员抓”工作机制，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统筹经济发展、疫情防控和安全生产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努力实现生产不停、链条不断、投资不减、收入不降、秩序不乱。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楷体_GB2312" w:cs="Times New Roman"/>
          <w:b w:val="0"/>
          <w:bCs/>
          <w:i w:val="0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抓紧抓实</w:t>
      </w:r>
      <w:r>
        <w:rPr>
          <w:rFonts w:hint="default" w:ascii="Times New Roman" w:hAnsi="Times New Roman" w:eastAsia="楷体_GB2312" w:cs="Times New Roman"/>
          <w:b w:val="0"/>
          <w:bCs/>
          <w:i w:val="0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一揽子政策措施</w:t>
      </w:r>
      <w:r>
        <w:rPr>
          <w:rFonts w:hint="default" w:ascii="Times New Roman" w:hAnsi="Times New Roman" w:eastAsia="楷体_GB2312" w:cs="Times New Roman"/>
          <w:b w:val="0"/>
          <w:bCs/>
          <w:i w:val="0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落地</w:t>
      </w:r>
      <w:r>
        <w:rPr>
          <w:rFonts w:hint="default" w:ascii="Times New Roman" w:hAnsi="Times New Roman" w:eastAsia="楷体_GB2312" w:cs="Times New Roman"/>
          <w:b w:val="0"/>
          <w:bCs/>
          <w:i w:val="0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用足用活国务院、市政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稳住经济大盘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各项政策措施，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加大市场主体、项目单位走访力度，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“逐企逐户”上门问需，“逐项逐个”服务到位，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推动“政策找人”“政策找企业”，确保应享尽享、直达快享。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积极挖掘潜力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，丰富政策工具，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在新动能引育、项目投资、技术升级、创新创业等方面推出一系列针对性强、含金量高的政策措施，进一步保存量、育增量、抓变量，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助企纾困、稳定预期。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二、全面落实财税金融政策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.落实增值税留抵退税政策。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成立政策落实专项工作领导小组，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抓好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批发零售业、农林牧渔业、住宿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餐饮业、居民服务修理和其他服务业、教育、卫生和社会工作、文化体育和娱乐业等7个行业留抵退税工作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落实到位。加快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小微企业、个体工商户留抵退税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完成各项退税任务。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4.加快财政资金支出进度。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及时下达中央、市级补助资金，加快预算执行。加快拨付政府专项债券资金，对项目资金进行全过程、穿透式管理。盘活存量资金，统筹结余结转资金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用款计划、预算执行进度考核通报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，强化财政支出预算执行管理。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5.降低市场主体经营成本。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对受疫情影响的小微企业和个体工商户，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用水用电用气“欠费不停供”政策。加强供水供电供气供热价格监管，清理转供电不合理加价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。阶段性减免市场主体房屋租金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服务业小微企业和个体工商户承租国有房屋减免6个月租金。各类经营性房产业主在疫情期间，为受困企业和个体工商户减免租金的，按实际减免月份或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折扣比例，相应减免房产税、城镇土地使用税。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强化金融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财政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加大普惠金融支持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搜集企业融资需求，建立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引导驻区银行用好央行再贷款、再贴现等优惠政策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搭建银企互动交流平台，开展“金融惠企园区行”系列活动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加强与市中小企业担保中心合作，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发挥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区内融资性担保公司作用，用足知识产权质押融资补贴政策和风险补偿资金池，解决企业融资难题。联合海河产业基金、滨海产业投资基金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。发挥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中丽基金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针对性金融服务，支持产业链、创新链发展。加强与市上市办、监管部门和交易所沟通，联合滨海柜台交易市场，“一企一策”协调解决企业在股改、挂牌和上市过程中的问题。企业可通过“票e到家”、自助机、窗口等多种渠道申领发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预算单位政府采购向中小企业倾斜，面向小微企业价格扣除比例提高至10%—20%。加大非预留项目对小微企业价格评审优惠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力度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，提升中小企业中标率。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.加大援企稳岗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促就业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摸排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劳动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和企业用工需求，匹配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。开展“公共就业服务进校园活动”“百日千万招聘活动”，联合海河教育园区院校就业联盟、民航大学等，通过招聘会、职业指导、政策宣讲等形式，促进毕业生尽早实现就业创业。开展失业青年、残疾人、零就业家庭成员、低保家庭成员等重点群体就业帮扶，组织物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养老、家政等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社区送岗位。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特困行业实施阶段性缓缴企业保险费，落实失业保险稳岗返还政策。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虚开骗税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风险防范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信用+风险”为基础，以税收大数据为依托，以执法服务监管“一体式”“一户式”机制为支撑，组建风险防控队伍，通过指标监控、数据赋能，加强留抵退税政策事前事中风险预警，完善事后风险管理，盘清企业划型账、行业认定账、纳税信用账、风险指标账，构建一体化风险防控机制，严厉打击骗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扩大有效投资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9.推进项目建设提速。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坚持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“项目为王”理念，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统筹项目开工、建设、竣工、达产全过程，优化审批流程，帮办代办手续，大力推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行“拿地即开工”“竣工即达产”服务模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式。对受疫情影响的项目，运用好</w:t>
      </w:r>
      <w:r>
        <w:rPr>
          <w:rFonts w:hint="default" w:ascii="Times New Roman" w:hAnsi="Times New Roman" w:eastAsia="仿宋_GB2312" w:cs="Times New Roman"/>
          <w:b w:val="0"/>
          <w:snapToGrid w:val="0"/>
          <w:color w:val="000000" w:themeColor="text1"/>
          <w:kern w:val="2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三级协调推动机制，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在原材料、人员、车辆运输中给予便利，全力保工期保进度，尽快形成更多实物工作量和有效投资。强化全流程、全要素保障，</w:t>
      </w:r>
      <w:r>
        <w:rPr>
          <w:rFonts w:hint="default" w:ascii="Times New Roman" w:hAnsi="Times New Roman" w:eastAsia="仿宋_GB2312" w:cs="Times New Roman"/>
          <w:b w:val="0"/>
          <w:snapToGrid w:val="0"/>
          <w:color w:val="000000" w:themeColor="text1"/>
          <w:kern w:val="2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坤鼎等新开工项目</w:t>
      </w:r>
      <w:r>
        <w:rPr>
          <w:rFonts w:hint="default" w:ascii="Times New Roman" w:hAnsi="Times New Roman" w:eastAsia="仿宋_GB2312" w:cs="Times New Roman"/>
          <w:b w:val="0"/>
          <w:snapToGrid w:val="0"/>
          <w:color w:val="000000" w:themeColor="text1"/>
          <w:kern w:val="2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b w:val="0"/>
          <w:snapToGrid w:val="0"/>
          <w:color w:val="000000" w:themeColor="text1"/>
          <w:kern w:val="2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机制，</w:t>
      </w:r>
      <w:r>
        <w:rPr>
          <w:rFonts w:hint="default" w:ascii="Times New Roman" w:hAnsi="Times New Roman" w:eastAsia="仿宋_GB2312" w:cs="Times New Roman"/>
          <w:b w:val="0"/>
          <w:snapToGrid w:val="0"/>
          <w:color w:val="000000" w:themeColor="text1"/>
          <w:kern w:val="2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配备服务专班，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推动项目尽快纳统。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加大项目储备力度。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京津冀协同发展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重大战略、“制造业立市”战略、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“津城”“滨城”双城发展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格局，及时谋划推出一批大项目好项目。围绕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生态文明建设、保障性安居工程、社会服务兜底工程等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申报方向，加大中央预算内资金争取力度，撬动民间投资。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围绕专项债支持的能源、市政和产业园区基础设施等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重点领域，发挥专项债工作专班作用，高水平组织咨询机构谋划一批符合申报要求、行业标准、我区实际的高质量项目，提前做好项目审批、发行方案编制、事前绩效评估等前期工作，积极争取有关支持，持续扩大有效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优化项目投资结构。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实施乡村振兴战略，加快推动滨海花卉二期、胡张庄乡村振兴示范区等项目建设，扩大农业有效投资。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以“两新一重”重点工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为着力点，推进充电基础设施、军粮城示范镇、津汉公路等项目建设，加快环内开发、经开区二次提升和氢能科技园等园区基础设施项目进度，适度超前扩大基础设施投资。推进工业提质增效，以企业、产业转型为重点，服务新能源汽车检测中心、华利5G等新能源汽车、高端装备重点产业链项目，推进制造业、高新技术产业投资稳步增长。聚焦民生领域短板弱项，加快老旧小区改造、三中心医院（东丽院区）新址扩建、东丽湖学校、安居乐椿轩养老等社会事业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12.加快土地开发出让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城市更新力度，全力做好环内程林、金钟等区域土地招商推介工作，加快出让进度。促进土地征收，推动新立示范镇宝元村地块尽快具备供地条件。补齐出让区周边排水、自来水、中水及燃气配套管线短板，完成绿化工程。将金钟示范镇出让区规划道路拆迁工作纳入年度拆迁计划，结合金钟片区规划中小学用地指标，全力引进优质教育资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13.全力做好招商引资工作。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持续开展北京招商、产业链招商、结算型经济招商、市场化招商、以商招商等工作，全方位承接北京非首都功能疏解。围绕东丽区主导产业上下游产业链，制定产业招商图谱，明确目标企业开展靶向招商，加快引进一批强链、补链的优质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下沉式走访重点外资外贸企业，跟进富士达、博奥赛斯等重点外贸企业在出口退税、风险防控、政策协调方面需求。对京东智能产业园、丰树智慧央厨产业园等重点在谈、在建项目，提供“保姆式”服务，增强外资企业投资信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四、巩固提升工业经济效能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14.推动产业链企业复工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满产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保障产业链供应链循环畅通，以工业企业达产满产，实现稳链强链；以人流物流畅通，实现保链畅链；以智能化改造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升级、技术转型实现延链优链。争取我区汽车、高端装备、新材料等重点企业列入市工信局产业链供应链企业“白名单”。出台复工复产工作指引，指导企业建立疫情工作预案，利用应急物资中转站或接驳转运站实现物资“点对点”运输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发生疫情闭环生产。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高效精准满足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位于封控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、管控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、防范区内企业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的生产所需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及时开通绿色通道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确保企业正常生产运营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15.完善保通保畅政策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落实“坚决阻断病毒传播渠道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公路交通网络不断、应急运输绿色通道不断、必要的群众生产生活物资运输通道不断”的“一断三不断”要求，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绝擅自关闭关停交通基础设施、擅自设置防疫检查站点行为，严防通行管控层层加码。确保来自疫情低风险地区人员正常流动，货运车辆快速通行我区公路通道查验点。来自或进出疫情中高风险地区所在地市货运车辆，查验“一证一码一卡”，实行“核酸+抗原”双检测，抗原检测阴性立即放行。加大对物流枢纽和物流企业支持力度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企业设施集中布局、优化服务网络。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16.助力企业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落实市“专精特新”中小企业梯度培育政策，分层级培育“专精特新”企业，全年新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“专精特新”企业10家以上，国家级“专精特新”小巨人企业2家。组织中汽中心等企业参与工信部人工智能领域揭榜攻关，争取产业基础再造和制造业高质量发展专项资金。鼓励区内平台企业申报市工程研究中心、市产业创新中心等称号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五、千方百计促消费扩内需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.挖掘消费潜力。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依托海河国际消费季，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策划“购实惠、逛家居、赏夜景、品美食、寻特色、云展播、汇市集”为主题的海河国际消费季东丽惠购节活动。面向区内商业综合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体、商场超市、餐饮、汽车、家居等行业，发放惠民消费优惠券。联动万达广场、汇城广场、宜家家居等商贸载体，举办年中大促、店庆、网购节等促销活动。运用数字化手段，开展直播带货等新型线上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。打造夜间消费场景，发展夜间经济。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.提升消费品质。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聚焦国际消费中心城市和区域商贸中心城市建设，推动金玉府、金茂览秀城、万科商业广场、新业广场二期等重点项目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运营。优化新立经开、万新临空、金钟、军粮城“四大商圈”规划布局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，促进业态集聚、消费集中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加快城市一刻钟便民生活圈建设，盘活社区空间资源，补齐商业发展短板，优先配齐便利店、综合超市、菜市场、生鲜超市等基本保障类业态，因地制宜发展特色餐饮、休闲娱乐等品质提升类业态，加快品牌连锁便利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布局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.促进商旅文融合发展。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东丽湖区域独特优势和欢乐谷、恒大温泉等文旅项目，结合津洽会、东丽湖文化旅游体育节、音乐节等大型活动，联动全区商贸资源，持续打造以“生态观光、水上游乐、体育赛事、科普文化、亲子游乐、休闲垂钓”为主题的东丽湖板块商旅消费，带动周边酒店、景区、农业种植园、花卉基地等产业协同发展。培育休闲旅游、健康养老、采摘体验、托管认养等产业形态，策划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欢坨西红柿节、胡张庄葡萄节、农民丰收节等旅游节庆活动。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全力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保障粮食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能源安全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20.守住粮食安全底线。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实最严格的耕地保护制度，开展7个涉农街道和东丽湖街道耕地保护目标考核，年底前完成1万亩撂荒图斑整治任务。抓实“三夏”生产工作，推广节水灌溉、水肥一体化等绿色种植技术，高标准完成6万亩粮食播种。为大棚蔬菜、农作物田间管理及畜禽养殖提供技术指导，保障蔬菜、生猪、鸡蛋等重要农副产品供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构建安全高效能源体系。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加快推进整区域屋顶分布式光伏开发试点，支持天钢集团、钢管制造等企业开展光伏项目建设。依托东丽区生活垃圾综合处理厂，做好城市垃圾能源化利用。节约集约利用地热资源</w:t>
      </w: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提高煤电机组运行水平，推动军电热电、国能津能等企业开展节能降耗改造、灵活性改造和供热改造。开展充电基础设施建设，具备条件社区配建公共充电车位。鼓励公共机构对外开放内部充电设施。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进一步做好重点领域生产经营服务保障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i w:val="0"/>
          <w:caps w:val="0"/>
          <w:small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高效统筹疫情防控和经济社会发展，最大限度减少疫情对经济社会发展的影响，在区新冠肺炎疫情防控指挥体系架构下，成立工业企业、重点项目、农业生产、产业链供应链4个服务保障工作专班，努力实现全年经济社会发展预期目标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服务保障工业企业生产不停。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成立重点工业企业服务保障工作专班，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加强部门横向协作与系统上下贯通，及时研究解决重点工业企业生产经营过程中用工用能、融资贷款、物流运输等堵点断点问题，服务指导企业做好检疫查验和员工健康防护。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服务保障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项目建设投资不降。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重点项目服务保障工作专班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建立“要素跟着项目走”工作机制，全链条保障重大项目建设。监测重点项目建设进度，梳理受疫情冲击影响较大重点项目情况，实施台账式、清单化管理，进行“一对一”帮扶，全力组织推进。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服务保障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农业生产经营不减。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成立农业生产服务保障工作专班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统筹农业生产安排，组织好良种、农机、用水等要素保障，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种植任务。充分调动农业生产积极性，引导支持应种尽种，避免土地撂荒。做好农机跨区作业、农资和农产品流通的指引和服务，精准实施通行管理，保障农产品生产经营。发布疫情影响和自然灾害预警，做好防灾减灾工作，一旦发生异常情况及时响应、妥善处置，确保农业生产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outlineLvl w:val="9"/>
        <w:rPr>
          <w:rStyle w:val="15"/>
          <w:rFonts w:hint="default" w:ascii="Times New Roman" w:hAnsi="Times New Roman" w:eastAsia="仿宋_GB2312" w:cs="Times New Roman"/>
          <w:b w:val="0"/>
          <w:bCs w:val="0"/>
          <w:i w:val="0"/>
          <w:caps w:val="0"/>
          <w:small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服务保障</w:t>
      </w:r>
      <w:r>
        <w:rPr>
          <w:rFonts w:hint="default" w:ascii="Times New Roman" w:hAnsi="Times New Roman" w:eastAsia="楷体_GB2312" w:cs="Times New Roman"/>
          <w:b w:val="0"/>
          <w:bCs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产业链供应链不断。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成立产业链供应链服务保障工作专班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梳理产业链龙头企业、配套企业，完善“白名单”企业服务，实行“一对一、点对点、线对线”重点帮扶。建立“链长+链主”协同机制，推动龙头企业带动上下游中小企业合力稳定产业链。常态化开展撮合供需对接，组织产业链上下游接链串链活动，做好原材料、商品、生活物资的物流运输和保供工作。</w:t>
      </w:r>
    </w:p>
    <w:bookmarkEnd w:id="0"/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1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Q1OGVlZWM3MTQ1ZTU4MDI3ZTkxNmRhNjZkMDkwM2YifQ=="/>
  </w:docVars>
  <w:rsids>
    <w:rsidRoot w:val="00000000"/>
    <w:rsid w:val="12F93E7C"/>
    <w:rsid w:val="23BC2241"/>
    <w:rsid w:val="25730E5E"/>
    <w:rsid w:val="2B0707D4"/>
    <w:rsid w:val="2BBE37DF"/>
    <w:rsid w:val="2F797A4B"/>
    <w:rsid w:val="317E4255"/>
    <w:rsid w:val="31DF3339"/>
    <w:rsid w:val="345610D9"/>
    <w:rsid w:val="3D3A17C4"/>
    <w:rsid w:val="3FFE9D50"/>
    <w:rsid w:val="40C0095B"/>
    <w:rsid w:val="42C5113E"/>
    <w:rsid w:val="48F75950"/>
    <w:rsid w:val="4D214027"/>
    <w:rsid w:val="518634B0"/>
    <w:rsid w:val="56FFC0EE"/>
    <w:rsid w:val="5C052D02"/>
    <w:rsid w:val="5F43D7EE"/>
    <w:rsid w:val="5FBF0E46"/>
    <w:rsid w:val="613A66FA"/>
    <w:rsid w:val="66B16D09"/>
    <w:rsid w:val="66FC5579"/>
    <w:rsid w:val="723F9465"/>
    <w:rsid w:val="72FE3BB2"/>
    <w:rsid w:val="755F41F0"/>
    <w:rsid w:val="7BF57D9A"/>
    <w:rsid w:val="7BFB6778"/>
    <w:rsid w:val="7C3BD940"/>
    <w:rsid w:val="7DD10577"/>
    <w:rsid w:val="7EFFB3AB"/>
    <w:rsid w:val="7F231011"/>
    <w:rsid w:val="7FF2119D"/>
    <w:rsid w:val="7FF6DC38"/>
    <w:rsid w:val="7FFBCC57"/>
    <w:rsid w:val="9EA740A3"/>
    <w:rsid w:val="9F2FBBCD"/>
    <w:rsid w:val="9FDDA624"/>
    <w:rsid w:val="BFFFC879"/>
    <w:rsid w:val="FD3CD042"/>
    <w:rsid w:val="FEBD3965"/>
    <w:rsid w:val="FFEBCB37"/>
    <w:rsid w:val="FFEF4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0" w:afterAutospacing="0"/>
      <w:ind w:left="0" w:right="0"/>
      <w:jc w:val="both"/>
    </w:pPr>
    <w:rPr>
      <w:rFonts w:ascii="Times New Roman" w:hAnsi="Times New Roman" w:cs="Times New Roman"/>
      <w:kern w:val="0"/>
      <w:sz w:val="32"/>
      <w:szCs w:val="32"/>
      <w:lang w:val="en-US" w:eastAsia="zh-CN"/>
    </w:rPr>
  </w:style>
  <w:style w:type="paragraph" w:styleId="6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qFormat/>
    <w:uiPriority w:val="0"/>
    <w:pPr>
      <w:spacing w:line="570" w:lineRule="exact"/>
      <w:jc w:val="center"/>
    </w:pPr>
    <w:rPr>
      <w:rFonts w:ascii="方正小标宋简体" w:hAnsi="Times New Roman" w:eastAsia="方正小标宋简体" w:cs="Times New Roman"/>
      <w:bCs/>
      <w:sz w:val="44"/>
      <w:szCs w:val="32"/>
      <w:lang w:val="en-US" w:eastAsia="zh-CN" w:bidi="ar-SA"/>
    </w:rPr>
  </w:style>
  <w:style w:type="character" w:styleId="11">
    <w:name w:val="page number"/>
    <w:basedOn w:val="10"/>
    <w:qFormat/>
    <w:uiPriority w:val="0"/>
    <w:rPr>
      <w:rFonts w:cs="Times New Roman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4">
    <w:name w:val="正文文本首行缩进 21"/>
    <w:basedOn w:val="1"/>
    <w:qFormat/>
    <w:uiPriority w:val="0"/>
    <w:pPr>
      <w:spacing w:line="500" w:lineRule="exact"/>
      <w:ind w:firstLine="20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5179</Words>
  <Characters>5235</Characters>
  <Lines>462</Lines>
  <Paragraphs>94</Paragraphs>
  <TotalTime>30</TotalTime>
  <ScaleCrop>false</ScaleCrop>
  <LinksUpToDate>false</LinksUpToDate>
  <CharactersWithSpaces>5268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2021-03-03T07:40:00Z</dcterms:created>
  <dc:creator>Administrator</dc:creator>
  <cp:lastModifiedBy>Administrator</cp:lastModifiedBy>
  <cp:lastPrinted>2022-06-04T14:09:00Z</cp:lastPrinted>
  <dcterms:modified xsi:type="dcterms:W3CDTF">2022-06-06T02:34:22Z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DAE7A7657570A2675CB298621F4831D2</vt:lpwstr>
  </property>
</Properties>
</file>