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10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东丽区</w:t>
      </w:r>
      <w:r>
        <w:rPr>
          <w:rStyle w:val="10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人民政府办公</w:t>
      </w:r>
      <w:r>
        <w:rPr>
          <w:rStyle w:val="10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室</w:t>
      </w:r>
      <w:r>
        <w:rPr>
          <w:rStyle w:val="10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关于印发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10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东丽区人民政府2022年度重大行政决策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10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事项目录</w:t>
      </w:r>
      <w:r>
        <w:rPr>
          <w:rStyle w:val="10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各街道办事处，各委、办、局，各直属单位：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2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为进一步规范重大行政决策行为，推进科学决策、民主决策、依法决策，根据《重大行政决策程序暂行条例》《天津市重大行政决策程序规定》《天津市重大行政决策事项目录管理办法》等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规定，经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政府同意，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现将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东丽区人民政府2022年度重大行政决策事项目录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印发给你们，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并就有关工作通知如下：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2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一、列入目录的重大行政决策事项应当依法履行公众参与、专家论证、风险评估、合法性审查和集体讨论决定等法定程序。承办单位在提请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政府常务会议集体讨论时，应报告履行重大行政决策程序情况。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2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二、列入目录的重大行政决策事项，承办单位要认真组织实施，落实责任分工，把握时间节点，确保按时完成。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2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三、目录实行动态管理，根据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政府年度重点工作任务的实际情况，确需对目录进行调整的，承办单位要认真研究论证，提出调整建议，按程序报经批准后公布。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2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四、列入目录的重大行政决策事项，已经完成决策的，承办单位应当自目录印发之日起十日内，整理好卷宗送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司法局审核；对于尚未完成决策的，应当自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作出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决策之日起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十日内，整理好卷宗送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司法局审核。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524" w:firstLineChars="1450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东丽区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人民政府办公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36" w:firstLineChars="1550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2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（此件主动公开）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474" w:bottom="1985" w:left="1588" w:header="851" w:footer="1701" w:gutter="0"/>
          <w:cols w:space="720" w:num="1"/>
          <w:docGrid w:type="linesAndChars" w:linePitch="289" w:charSpace="-1839"/>
        </w:sectPr>
      </w:pPr>
    </w:p>
    <w:p>
      <w:pPr>
        <w:pStyle w:val="3"/>
        <w:keepNext w:val="0"/>
        <w:keepLines w:val="0"/>
        <w:pageBreakBefore w:val="0"/>
        <w:widowControl w:val="0"/>
        <w:tabs>
          <w:tab w:val="left" w:pos="603"/>
          <w:tab w:val="left" w:pos="763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东丽区人民政府2022年度重大行政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03"/>
          <w:tab w:val="left" w:pos="763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决策事项目录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03"/>
          <w:tab w:val="left" w:pos="763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1"/>
        <w:tblpPr w:leftFromText="180" w:rightFromText="180" w:vertAnchor="text" w:horzAnchor="page" w:tblpX="1165" w:tblpY="65"/>
        <w:tblOverlap w:val="never"/>
        <w:tblW w:w="96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5111"/>
        <w:gridCol w:w="1803"/>
        <w:gridCol w:w="1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序号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highlight w:val="none"/>
                <w:lang w:eastAsia="zh-CN"/>
              </w:rPr>
              <w:t>决策事项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highlight w:val="none"/>
              </w:rPr>
              <w:t>承办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highlight w:val="none"/>
                <w:lang w:eastAsia="zh-CN"/>
              </w:rPr>
              <w:t>单位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highlight w:val="none"/>
                <w:lang w:eastAsia="zh-CN"/>
              </w:rPr>
              <w:t>拟决策时间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制定天津市东丽区全民健身实施计划（2021—2025年）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文旅体局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2022年3月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（已完成）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编制天津市东丽区工业布局规划（202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—2035年）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工信局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2022年4月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编制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zh-CN"/>
              </w:rPr>
              <w:t>东丽区生态环境保护“十四五”规划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zh-CN"/>
              </w:rPr>
              <w:t>生态环境局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zh-CN"/>
              </w:rPr>
              <w:t>2022年5月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制定东丽区2022年食品安全监督管理计划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市场监管局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2022年5月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调整优化完善社会保障和救助体系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民政局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2022年7月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编制东丽区妇女和儿童发展“十四五”规划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妇联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2022年10月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编制东丽区国土空间总体规划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规资分局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2022年12月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编制东丽区绿地系统专项规划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城管委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2022年12月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编制东丽区环卫设施专项规划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城管委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2022年12月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编制东丽区农村公路网规划（2019—2035年）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运管局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2022年12月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11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编制东丽区2022年国民经济和社会发展计划执行情况与2023年国民经济和社会发展计划草案报告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发改委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  <w:highlight w:val="none"/>
                <w:lang w:val="en-US" w:eastAsia="zh-CN"/>
              </w:rPr>
              <w:t>2022年12月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pgSz w:w="11907" w:h="16840"/>
      <w:pgMar w:top="2098" w:right="1474" w:bottom="1985" w:left="1588" w:header="851" w:footer="1701" w:gutter="0"/>
      <w:cols w:space="72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方正仿宋_GBK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jc w:val="center"/>
      <w:rPr>
        <w:rStyle w:val="9"/>
        <w:rFonts w:hint="eastAsia"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1</w:t>
    </w:r>
    <w:r>
      <w:rPr>
        <w:rStyle w:val="9"/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E04F0"/>
    <w:rsid w:val="0747236F"/>
    <w:rsid w:val="076029D6"/>
    <w:rsid w:val="09594A46"/>
    <w:rsid w:val="0C0D455D"/>
    <w:rsid w:val="0DDD0B0C"/>
    <w:rsid w:val="105E04F0"/>
    <w:rsid w:val="10784333"/>
    <w:rsid w:val="1CE35555"/>
    <w:rsid w:val="1DC57788"/>
    <w:rsid w:val="21F162EE"/>
    <w:rsid w:val="25E13A61"/>
    <w:rsid w:val="2A9D7FFB"/>
    <w:rsid w:val="4B4946AB"/>
    <w:rsid w:val="53AA7980"/>
    <w:rsid w:val="5E362346"/>
    <w:rsid w:val="67CDC633"/>
    <w:rsid w:val="6C095A15"/>
    <w:rsid w:val="7834694D"/>
    <w:rsid w:val="7B2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宋体" w:hAnsi="Courier New"/>
      <w:kern w:val="0"/>
      <w:sz w:val="20"/>
      <w:szCs w:val="20"/>
    </w:rPr>
  </w:style>
  <w:style w:type="paragraph" w:styleId="3">
    <w:name w:val="Body Text"/>
    <w:basedOn w:val="1"/>
    <w:next w:val="1"/>
    <w:qFormat/>
    <w:uiPriority w:val="0"/>
    <w:rPr>
      <w:rFonts w:eastAsia="文星仿宋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864</Words>
  <Characters>951</Characters>
  <Lines>0</Lines>
  <Paragraphs>0</Paragraphs>
  <TotalTime>18</TotalTime>
  <ScaleCrop>false</ScaleCrop>
  <LinksUpToDate>false</LinksUpToDate>
  <CharactersWithSpaces>971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2021-09-06T07:55:00Z</dcterms:created>
  <dc:creator>Administrator</dc:creator>
  <cp:lastModifiedBy>Administrator</cp:lastModifiedBy>
  <dcterms:modified xsi:type="dcterms:W3CDTF">2022-05-05T00:26:23Z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358EBAE95C9545C3BCD9E8F7E29D185D</vt:lpwstr>
  </property>
</Properties>
</file>