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4EDB2">
      <w:pPr>
        <w:jc w:val="center"/>
        <w:rPr>
          <w:rFonts w:hint="eastAsia" w:ascii="黑体" w:eastAsia="黑体"/>
          <w:sz w:val="44"/>
          <w:szCs w:val="44"/>
        </w:rPr>
      </w:pPr>
      <w:r>
        <w:rPr>
          <w:rFonts w:hint="eastAsia" w:ascii="方正小标宋简体" w:eastAsia="方正小标宋简体"/>
          <w:sz w:val="44"/>
          <w:szCs w:val="44"/>
          <w:lang w:val="en-US" w:eastAsia="zh-CN"/>
        </w:rPr>
        <w:t>天津市</w:t>
      </w:r>
      <w:r>
        <w:rPr>
          <w:rFonts w:hint="eastAsia" w:ascii="方正小标宋简体" w:eastAsia="方正小标宋简体"/>
          <w:sz w:val="44"/>
          <w:szCs w:val="44"/>
        </w:rPr>
        <w:t>东丽</w:t>
      </w:r>
      <w:r>
        <w:rPr>
          <w:rFonts w:hint="eastAsia" w:ascii="方正小标宋简体" w:eastAsia="方正小标宋简体"/>
          <w:sz w:val="44"/>
          <w:szCs w:val="44"/>
          <w:lang w:val="en-US" w:eastAsia="zh-CN"/>
        </w:rPr>
        <w:t>区华新</w:t>
      </w:r>
      <w:r>
        <w:rPr>
          <w:rFonts w:hint="eastAsia" w:ascii="方正小标宋简体" w:eastAsia="方正小标宋简体"/>
          <w:sz w:val="44"/>
          <w:szCs w:val="44"/>
        </w:rPr>
        <w:t>幼</w:t>
      </w:r>
      <w:r>
        <w:rPr>
          <w:rFonts w:hint="eastAsia" w:ascii="方正小标宋简体" w:eastAsia="方正小标宋简体"/>
          <w:sz w:val="44"/>
          <w:szCs w:val="44"/>
          <w:lang w:val="en-US" w:eastAsia="zh-CN"/>
        </w:rPr>
        <w:t>儿园2025年</w:t>
      </w:r>
      <w:r>
        <w:rPr>
          <w:rFonts w:hint="eastAsia" w:ascii="方正小标宋简体" w:eastAsia="方正小标宋简体"/>
          <w:sz w:val="44"/>
          <w:szCs w:val="44"/>
        </w:rPr>
        <w:t>招生简章</w:t>
      </w:r>
    </w:p>
    <w:p w14:paraId="14C75BF4">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园所介绍</w:t>
      </w:r>
    </w:p>
    <w:p w14:paraId="18DEA8E5">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仿宋_GB2312" w:hAnsi="仿宋_GB2312" w:eastAsia="仿宋_GB2312" w:cs="仿宋_GB2312"/>
          <w:sz w:val="30"/>
          <w:szCs w:val="30"/>
          <w:lang w:val="en" w:eastAsia="zh-CN"/>
        </w:rPr>
      </w:pPr>
      <w:r>
        <w:rPr>
          <w:rFonts w:hint="eastAsia" w:ascii="仿宋_GB2312" w:hAnsi="仿宋_GB2312" w:eastAsia="仿宋_GB2312" w:cs="仿宋_GB2312"/>
          <w:sz w:val="30"/>
          <w:szCs w:val="30"/>
          <w:lang w:val="en-US" w:eastAsia="zh-CN"/>
        </w:rPr>
        <w:t>华新幼儿园坐落于天津市东丽区华明新家园华四路2号，于2016年11月21日开园，现为公办</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一级幼儿园</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trike w:val="0"/>
          <w:dstrike w:val="0"/>
          <w:color w:val="auto"/>
          <w:sz w:val="30"/>
          <w:szCs w:val="30"/>
          <w:lang w:val="en-US" w:eastAsia="zh-CN"/>
        </w:rPr>
        <w:t>隶属于华新幼教集团。</w:t>
      </w:r>
      <w:r>
        <w:rPr>
          <w:rFonts w:hint="eastAsia" w:ascii="仿宋_GB2312" w:hAnsi="仿宋_GB2312" w:eastAsia="仿宋_GB2312" w:cs="仿宋_GB2312"/>
          <w:sz w:val="30"/>
          <w:szCs w:val="30"/>
          <w:lang w:val="en-US" w:eastAsia="zh-CN"/>
        </w:rPr>
        <w:t>华新幼儿园的办园理念：“尊重、诚信、快乐、成长”；华新幼儿园办园特色：“以文明素养为核心打造教育品牌”，培养其成为懂尊重、讲诚信、享快乐的幼儿。</w:t>
      </w:r>
    </w:p>
    <w:p w14:paraId="784A7F7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二、招生对象及条件</w:t>
      </w:r>
    </w:p>
    <w:p w14:paraId="59862CB4">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sz w:val="30"/>
          <w:szCs w:val="30"/>
          <w:shd w:val="clear" w:color="auto" w:fill="FFFFFF"/>
        </w:rPr>
        <w:t>年满3周岁</w:t>
      </w:r>
      <w:r>
        <w:rPr>
          <w:rFonts w:hint="eastAsia" w:ascii="仿宋_GB2312" w:hAnsi="仿宋_GB2312" w:eastAsia="仿宋_GB2312" w:cs="仿宋_GB2312"/>
          <w:sz w:val="30"/>
          <w:szCs w:val="30"/>
          <w:shd w:val="clear" w:color="auto" w:fill="FFFFFF"/>
          <w:lang w:val="en-US" w:eastAsia="zh-CN"/>
        </w:rPr>
        <w:t>(2021年9月1日至2022年8月31日间出生</w:t>
      </w:r>
      <w:r>
        <w:rPr>
          <w:rFonts w:hint="eastAsia" w:ascii="仿宋_GB2312" w:hAnsi="仿宋_GB2312" w:eastAsia="仿宋_GB2312" w:cs="仿宋_GB2312"/>
          <w:sz w:val="30"/>
          <w:szCs w:val="30"/>
          <w:shd w:val="clear" w:color="auto" w:fill="FFFFFF"/>
        </w:rPr>
        <w:t>）幼儿</w:t>
      </w:r>
      <w:r>
        <w:rPr>
          <w:rFonts w:hint="eastAsia" w:ascii="仿宋_GB2312" w:hAnsi="仿宋_GB2312" w:eastAsia="仿宋_GB2312" w:cs="仿宋_GB2312"/>
          <w:sz w:val="30"/>
          <w:szCs w:val="30"/>
          <w:shd w:val="clear" w:color="auto" w:fill="FFFFFF"/>
          <w:lang w:val="en-US" w:eastAsia="zh-CN"/>
        </w:rPr>
        <w:t>均可报名</w:t>
      </w:r>
      <w:r>
        <w:rPr>
          <w:rFonts w:hint="eastAsia" w:ascii="仿宋_GB2312" w:hAnsi="仿宋_GB2312" w:eastAsia="仿宋_GB2312" w:cs="仿宋_GB2312"/>
          <w:sz w:val="30"/>
          <w:szCs w:val="30"/>
          <w:shd w:val="clear" w:color="auto" w:fill="FFFFFF"/>
        </w:rPr>
        <w:t>。</w:t>
      </w:r>
    </w:p>
    <w:p w14:paraId="1457401A">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2.</w:t>
      </w:r>
      <w:r>
        <w:rPr>
          <w:rFonts w:hint="eastAsia" w:ascii="仿宋_GB2312" w:hAnsi="仿宋_GB2312" w:eastAsia="仿宋_GB2312" w:cs="仿宋_GB2312"/>
          <w:sz w:val="30"/>
          <w:szCs w:val="30"/>
          <w:shd w:val="clear" w:color="auto" w:fill="FFFFFF"/>
        </w:rPr>
        <w:t>招生服务区域</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lang w:val="en-US" w:eastAsia="zh-CN"/>
        </w:rPr>
        <w:t>全域招生。</w:t>
      </w:r>
    </w:p>
    <w:p w14:paraId="600E4033">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shd w:val="clear" w:color="auto" w:fill="FFFFFF"/>
          <w:lang w:val="en-US" w:eastAsia="zh-CN"/>
        </w:rPr>
        <w:t>3.</w:t>
      </w:r>
      <w:r>
        <w:rPr>
          <w:rFonts w:hint="eastAsia" w:ascii="仿宋_GB2312" w:hAnsi="仿宋_GB2312" w:eastAsia="仿宋_GB2312" w:cs="仿宋_GB2312"/>
          <w:sz w:val="30"/>
          <w:szCs w:val="30"/>
          <w:lang w:val="en-US" w:eastAsia="zh-CN"/>
        </w:rPr>
        <w:t>报名登记分类说明</w:t>
      </w:r>
    </w:p>
    <w:p w14:paraId="0BD266BB">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①双本一致:指入园幼儿与父亲或母亲为同一户口本且户主为幼儿的父亲或母亲;房屋所有权人为入园幼儿的父亲或母亲;房本和户口本均为同一地址且属于幼儿园服务片区。符合以上全部条件的为双本一致。</w:t>
      </w:r>
    </w:p>
    <w:p w14:paraId="7F74FF59">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②随四老: 指入园幼儿与父亲或母亲的任意一方老人(祖父母或外祖父母)为同一户口本，户口本、房本(房屋所有权人为幼儿祖父母或外祖父母)为同一地址且属于幼儿园服务片区。</w:t>
      </w:r>
    </w:p>
    <w:p w14:paraId="67BB7845">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③单本:</w:t>
      </w:r>
    </w:p>
    <w:p w14:paraId="5EF9E2ED">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单户口本: 指入园幼儿户口与父亲或母亲任意一方为同一户口本，且属于幼儿园服务片区。</w:t>
      </w:r>
    </w:p>
    <w:p w14:paraId="272A8AAB">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单房本:指幼儿户籍为东丽区，房本(含能证明房屋所有权的购房合同或还迁协议)在所属幼儿园片区，且房屋所有权人为入园幼儿的父亲或母亲。</w:t>
      </w:r>
    </w:p>
    <w:p w14:paraId="51AC6A90">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④属东丽区户籍但不属于①②③三种情况的幼儿。</w:t>
      </w:r>
    </w:p>
    <w:p w14:paraId="1BC99448">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⑤非东丽区户籍:指幼儿户籍为非东丽区户籍的本市及外省市幼儿。</w:t>
      </w:r>
    </w:p>
    <w:p w14:paraId="4E5A484D">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eastAsia="黑体"/>
          <w:sz w:val="32"/>
          <w:szCs w:val="32"/>
          <w:lang w:eastAsia="zh-CN"/>
        </w:rPr>
      </w:pPr>
      <w:r>
        <w:rPr>
          <w:rFonts w:hint="eastAsia" w:ascii="黑体" w:eastAsia="黑体"/>
          <w:sz w:val="32"/>
          <w:szCs w:val="32"/>
          <w:lang w:val="en-US" w:eastAsia="zh-CN"/>
        </w:rPr>
        <w:t>三、</w:t>
      </w:r>
      <w:r>
        <w:rPr>
          <w:rFonts w:hint="eastAsia" w:ascii="黑体" w:eastAsia="黑体"/>
          <w:color w:val="000000" w:themeColor="text1"/>
          <w:sz w:val="32"/>
          <w:szCs w:val="32"/>
          <w:highlight w:val="none"/>
          <w:lang w:val="en-US" w:eastAsia="zh-CN"/>
          <w14:textFill>
            <w14:solidFill>
              <w14:schemeClr w14:val="tx1"/>
            </w14:solidFill>
          </w14:textFill>
        </w:rPr>
        <w:t>小班</w:t>
      </w:r>
      <w:r>
        <w:rPr>
          <w:rFonts w:hint="eastAsia" w:ascii="黑体" w:eastAsia="黑体"/>
          <w:sz w:val="32"/>
          <w:szCs w:val="32"/>
        </w:rPr>
        <w:t>招生班数</w:t>
      </w:r>
    </w:p>
    <w:p w14:paraId="52FED87A">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2个班</w:t>
      </w:r>
    </w:p>
    <w:p w14:paraId="6BF5167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四、招生</w:t>
      </w:r>
      <w:r>
        <w:rPr>
          <w:rFonts w:hint="eastAsia" w:ascii="黑体" w:eastAsia="黑体"/>
          <w:sz w:val="32"/>
          <w:szCs w:val="32"/>
        </w:rPr>
        <w:t>登记时间及</w:t>
      </w:r>
      <w:r>
        <w:rPr>
          <w:rFonts w:hint="eastAsia" w:ascii="黑体" w:eastAsia="黑体"/>
          <w:sz w:val="32"/>
          <w:szCs w:val="32"/>
          <w:lang w:val="en-US" w:eastAsia="zh-CN"/>
        </w:rPr>
        <w:t>要求</w:t>
      </w:r>
    </w:p>
    <w:p w14:paraId="13325D6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 w:hAnsi="仿宋" w:eastAsia="仿宋"/>
          <w:b/>
          <w:bCs/>
          <w:sz w:val="32"/>
          <w:szCs w:val="32"/>
          <w:highlight w:val="none"/>
          <w:shd w:val="clear" w:color="auto" w:fill="FFFFFF"/>
        </w:rPr>
        <w:t>1.</w:t>
      </w:r>
      <w:r>
        <w:rPr>
          <w:rFonts w:hint="eastAsia" w:ascii="仿宋" w:hAnsi="仿宋" w:eastAsia="仿宋"/>
          <w:b/>
          <w:bCs/>
          <w:sz w:val="32"/>
          <w:szCs w:val="32"/>
          <w:highlight w:val="none"/>
          <w:shd w:val="clear" w:color="auto" w:fill="FFFFFF"/>
          <w:lang w:val="en-US" w:eastAsia="zh-CN"/>
        </w:rPr>
        <w:t>线上预约</w:t>
      </w:r>
      <w:r>
        <w:rPr>
          <w:rFonts w:hint="eastAsia" w:ascii="仿宋" w:hAnsi="仿宋" w:eastAsia="仿宋"/>
          <w:b/>
          <w:bCs/>
          <w:sz w:val="32"/>
          <w:szCs w:val="32"/>
          <w:highlight w:val="none"/>
          <w:shd w:val="clear" w:color="auto" w:fill="FFFFFF"/>
        </w:rPr>
        <w:t>：</w:t>
      </w:r>
      <w:r>
        <w:rPr>
          <w:rFonts w:hint="eastAsia" w:ascii="仿宋" w:hAnsi="仿宋" w:eastAsia="仿宋"/>
          <w:b w:val="0"/>
          <w:bCs w:val="0"/>
          <w:sz w:val="32"/>
          <w:szCs w:val="32"/>
          <w:highlight w:val="none"/>
          <w:shd w:val="clear" w:color="auto" w:fill="FFFFFF"/>
          <w:lang w:val="en-US" w:eastAsia="zh-CN"/>
        </w:rPr>
        <w:t>家长在</w:t>
      </w:r>
      <w:r>
        <w:rPr>
          <w:rFonts w:hint="eastAsia" w:ascii="仿宋_GB2312" w:hAnsi="仿宋_GB2312" w:eastAsia="仿宋_GB2312" w:cs="仿宋_GB2312"/>
          <w:b w:val="0"/>
          <w:bCs w:val="0"/>
          <w:sz w:val="32"/>
          <w:szCs w:val="32"/>
          <w:highlight w:val="none"/>
          <w:shd w:val="clear" w:color="auto" w:fill="FFFFFF"/>
          <w:lang w:val="en-US" w:eastAsia="zh-CN"/>
        </w:rPr>
        <w:t>5</w:t>
      </w:r>
      <w:r>
        <w:rPr>
          <w:rFonts w:hint="eastAsia" w:ascii="仿宋_GB2312" w:hAnsi="仿宋_GB2312" w:eastAsia="仿宋_GB2312" w:cs="仿宋_GB2312"/>
          <w:b w:val="0"/>
          <w:bCs w:val="0"/>
          <w:sz w:val="32"/>
          <w:szCs w:val="32"/>
          <w:highlight w:val="none"/>
          <w:shd w:val="clear" w:color="auto" w:fill="FFFFFF"/>
        </w:rPr>
        <w:t>月</w:t>
      </w:r>
      <w:r>
        <w:rPr>
          <w:rFonts w:hint="eastAsia" w:ascii="仿宋_GB2312" w:hAnsi="仿宋_GB2312" w:eastAsia="仿宋_GB2312" w:cs="仿宋_GB2312"/>
          <w:b w:val="0"/>
          <w:bCs w:val="0"/>
          <w:sz w:val="32"/>
          <w:szCs w:val="32"/>
          <w:highlight w:val="none"/>
          <w:shd w:val="clear" w:color="auto" w:fill="FFFFFF"/>
          <w:lang w:val="en-US" w:eastAsia="zh-CN"/>
        </w:rPr>
        <w:t>17</w:t>
      </w:r>
      <w:r>
        <w:rPr>
          <w:rFonts w:hint="eastAsia" w:ascii="仿宋_GB2312" w:hAnsi="仿宋_GB2312" w:eastAsia="仿宋_GB2312" w:cs="仿宋_GB2312"/>
          <w:b w:val="0"/>
          <w:bCs w:val="0"/>
          <w:sz w:val="32"/>
          <w:szCs w:val="32"/>
          <w:highlight w:val="none"/>
          <w:shd w:val="clear" w:color="auto" w:fill="FFFFFF"/>
        </w:rPr>
        <w:t>日—</w:t>
      </w:r>
      <w:r>
        <w:rPr>
          <w:rFonts w:hint="eastAsia" w:ascii="仿宋_GB2312" w:hAnsi="仿宋_GB2312" w:eastAsia="仿宋_GB2312" w:cs="仿宋_GB2312"/>
          <w:b w:val="0"/>
          <w:bCs w:val="0"/>
          <w:sz w:val="32"/>
          <w:szCs w:val="32"/>
          <w:highlight w:val="none"/>
          <w:shd w:val="clear" w:color="auto" w:fill="FFFFFF"/>
          <w:lang w:val="en-US" w:eastAsia="zh-CN"/>
        </w:rPr>
        <w:t>5月23</w:t>
      </w:r>
      <w:r>
        <w:rPr>
          <w:rFonts w:hint="eastAsia" w:ascii="仿宋_GB2312" w:hAnsi="仿宋_GB2312" w:eastAsia="仿宋_GB2312" w:cs="仿宋_GB2312"/>
          <w:b w:val="0"/>
          <w:bCs w:val="0"/>
          <w:sz w:val="32"/>
          <w:szCs w:val="32"/>
          <w:highlight w:val="none"/>
          <w:shd w:val="clear" w:color="auto" w:fill="FFFFFF"/>
        </w:rPr>
        <w:t>日</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lang w:val="en-US" w:eastAsia="zh-CN"/>
        </w:rPr>
        <w:t>周六至下周五</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lang w:val="en-US" w:eastAsia="zh-CN"/>
        </w:rPr>
        <w:t>进行网上实名多志愿预约登记（网址：dlyj.schoolols.com 或手机扫描二维码预约），获得预约凭证。</w:t>
      </w:r>
    </w:p>
    <w:p w14:paraId="019559FE">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val="0"/>
          <w:bCs w:val="0"/>
          <w:sz w:val="32"/>
          <w:szCs w:val="32"/>
          <w:highlight w:val="none"/>
          <w:shd w:val="clear" w:color="auto" w:fill="FFFFFF"/>
          <w:lang w:val="en-US" w:eastAsia="zh-CN"/>
        </w:rPr>
        <w:drawing>
          <wp:anchor distT="0" distB="0" distL="114300" distR="114300" simplePos="0" relativeHeight="251659264" behindDoc="0" locked="0" layoutInCell="1" allowOverlap="1">
            <wp:simplePos x="0" y="0"/>
            <wp:positionH relativeFrom="column">
              <wp:posOffset>1470660</wp:posOffset>
            </wp:positionH>
            <wp:positionV relativeFrom="paragraph">
              <wp:posOffset>235585</wp:posOffset>
            </wp:positionV>
            <wp:extent cx="2287270" cy="2040890"/>
            <wp:effectExtent l="0" t="0" r="17780" b="16510"/>
            <wp:wrapNone/>
            <wp:docPr id="1" name="图片 1" descr="bc07288bcb84313f8d875552d1caa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c07288bcb84313f8d875552d1caaa6"/>
                    <pic:cNvPicPr>
                      <a:picLocks noChangeAspect="1"/>
                    </pic:cNvPicPr>
                  </pic:nvPicPr>
                  <pic:blipFill>
                    <a:blip r:embed="rId6"/>
                    <a:stretch>
                      <a:fillRect/>
                    </a:stretch>
                  </pic:blipFill>
                  <pic:spPr>
                    <a:xfrm>
                      <a:off x="0" y="0"/>
                      <a:ext cx="2287270" cy="2040890"/>
                    </a:xfrm>
                    <a:prstGeom prst="rect">
                      <a:avLst/>
                    </a:prstGeom>
                  </pic:spPr>
                </pic:pic>
              </a:graphicData>
            </a:graphic>
          </wp:anchor>
        </w:drawing>
      </w:r>
    </w:p>
    <w:p w14:paraId="1602AFD6">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14:paraId="324C5C16">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14:paraId="7404A1DE">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14:paraId="6C4E60E1">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14:paraId="648F6841">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14:paraId="662AA426">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14:paraId="702379C6">
      <w:pPr>
        <w:adjustRightInd w:val="0"/>
        <w:snapToGrid w:val="0"/>
        <w:spacing w:line="560" w:lineRule="exact"/>
        <w:ind w:firstLine="643" w:firstLineChars="200"/>
        <w:jc w:val="left"/>
        <w:rPr>
          <w:rFonts w:hint="eastAsia" w:ascii="仿宋" w:hAnsi="仿宋" w:eastAsia="仿宋"/>
          <w:b w:val="0"/>
          <w:bCs w:val="0"/>
          <w:sz w:val="32"/>
          <w:szCs w:val="32"/>
          <w:highlight w:val="none"/>
          <w:shd w:val="clear" w:color="auto" w:fill="FFFFFF"/>
        </w:rPr>
      </w:pPr>
      <w:r>
        <w:rPr>
          <w:rFonts w:hint="eastAsia" w:ascii="仿宋" w:hAnsi="仿宋" w:eastAsia="仿宋"/>
          <w:b/>
          <w:bCs/>
          <w:sz w:val="32"/>
          <w:szCs w:val="32"/>
          <w:highlight w:val="none"/>
          <w:shd w:val="clear" w:color="auto" w:fill="FFFFFF"/>
          <w:lang w:val="en-US" w:eastAsia="zh-CN"/>
        </w:rPr>
        <w:t>2.线下验证：</w:t>
      </w:r>
      <w:r>
        <w:rPr>
          <w:rFonts w:hint="eastAsia" w:ascii="仿宋" w:hAnsi="仿宋" w:eastAsia="仿宋"/>
          <w:b w:val="0"/>
          <w:bCs w:val="0"/>
          <w:sz w:val="32"/>
          <w:szCs w:val="32"/>
          <w:highlight w:val="none"/>
          <w:shd w:val="clear" w:color="auto" w:fill="FFFFFF"/>
          <w:lang w:val="en-US" w:eastAsia="zh-CN"/>
        </w:rPr>
        <w:t>5</w:t>
      </w:r>
      <w:r>
        <w:rPr>
          <w:rFonts w:hint="eastAsia" w:ascii="仿宋_GB2312" w:hAnsi="仿宋_GB2312" w:eastAsia="仿宋_GB2312" w:cs="仿宋_GB2312"/>
          <w:b w:val="0"/>
          <w:bCs w:val="0"/>
          <w:sz w:val="32"/>
          <w:szCs w:val="32"/>
          <w:highlight w:val="none"/>
          <w:shd w:val="clear" w:color="auto" w:fill="FFFFFF"/>
        </w:rPr>
        <w:t>月</w:t>
      </w:r>
      <w:r>
        <w:rPr>
          <w:rFonts w:hint="eastAsia" w:ascii="仿宋_GB2312" w:hAnsi="仿宋_GB2312" w:eastAsia="仿宋_GB2312" w:cs="仿宋_GB2312"/>
          <w:b w:val="0"/>
          <w:bCs w:val="0"/>
          <w:sz w:val="32"/>
          <w:szCs w:val="32"/>
          <w:highlight w:val="none"/>
          <w:shd w:val="clear" w:color="auto" w:fill="FFFFFF"/>
          <w:lang w:val="en-US" w:eastAsia="zh-CN"/>
        </w:rPr>
        <w:t>24</w:t>
      </w:r>
      <w:r>
        <w:rPr>
          <w:rFonts w:hint="eastAsia" w:ascii="仿宋_GB2312" w:hAnsi="仿宋_GB2312" w:eastAsia="仿宋_GB2312" w:cs="仿宋_GB2312"/>
          <w:b w:val="0"/>
          <w:bCs w:val="0"/>
          <w:sz w:val="32"/>
          <w:szCs w:val="32"/>
          <w:highlight w:val="none"/>
          <w:shd w:val="clear" w:color="auto" w:fill="FFFFFF"/>
        </w:rPr>
        <w:t>日（周六）—</w:t>
      </w:r>
      <w:r>
        <w:rPr>
          <w:rFonts w:hint="eastAsia" w:ascii="仿宋_GB2312" w:hAnsi="仿宋_GB2312" w:eastAsia="仿宋_GB2312" w:cs="仿宋_GB2312"/>
          <w:b w:val="0"/>
          <w:bCs w:val="0"/>
          <w:sz w:val="32"/>
          <w:szCs w:val="32"/>
          <w:highlight w:val="none"/>
          <w:shd w:val="clear" w:color="auto" w:fill="FFFFFF"/>
          <w:lang w:val="en-US" w:eastAsia="zh-CN"/>
        </w:rPr>
        <w:t>5</w:t>
      </w:r>
      <w:r>
        <w:rPr>
          <w:rFonts w:hint="eastAsia" w:ascii="仿宋_GB2312" w:hAnsi="仿宋_GB2312" w:eastAsia="仿宋_GB2312" w:cs="仿宋_GB2312"/>
          <w:b w:val="0"/>
          <w:bCs w:val="0"/>
          <w:sz w:val="32"/>
          <w:szCs w:val="32"/>
          <w:highlight w:val="none"/>
          <w:shd w:val="clear" w:color="auto" w:fill="FFFFFF"/>
        </w:rPr>
        <w:t>月</w:t>
      </w:r>
      <w:r>
        <w:rPr>
          <w:rFonts w:hint="eastAsia" w:ascii="仿宋_GB2312" w:hAnsi="仿宋_GB2312" w:eastAsia="仿宋_GB2312" w:cs="仿宋_GB2312"/>
          <w:b w:val="0"/>
          <w:bCs w:val="0"/>
          <w:sz w:val="32"/>
          <w:szCs w:val="32"/>
          <w:highlight w:val="none"/>
          <w:shd w:val="clear" w:color="auto" w:fill="FFFFFF"/>
          <w:lang w:val="en-US" w:eastAsia="zh-CN"/>
        </w:rPr>
        <w:t>25</w:t>
      </w:r>
      <w:r>
        <w:rPr>
          <w:rFonts w:hint="eastAsia" w:ascii="仿宋_GB2312" w:hAnsi="仿宋_GB2312" w:eastAsia="仿宋_GB2312" w:cs="仿宋_GB2312"/>
          <w:b w:val="0"/>
          <w:bCs w:val="0"/>
          <w:sz w:val="32"/>
          <w:szCs w:val="32"/>
          <w:highlight w:val="none"/>
          <w:shd w:val="clear" w:color="auto" w:fill="FFFFFF"/>
        </w:rPr>
        <w:t>日（周</w:t>
      </w:r>
      <w:r>
        <w:rPr>
          <w:rFonts w:hint="eastAsia" w:ascii="仿宋_GB2312" w:hAnsi="仿宋_GB2312" w:eastAsia="仿宋_GB2312" w:cs="仿宋_GB2312"/>
          <w:b w:val="0"/>
          <w:bCs w:val="0"/>
          <w:sz w:val="32"/>
          <w:szCs w:val="32"/>
          <w:highlight w:val="none"/>
          <w:shd w:val="clear" w:color="auto" w:fill="FFFFFF"/>
          <w:lang w:val="en-US" w:eastAsia="zh-CN"/>
        </w:rPr>
        <w:t>日</w:t>
      </w:r>
      <w:r>
        <w:rPr>
          <w:rFonts w:hint="eastAsia" w:ascii="仿宋_GB2312" w:hAnsi="仿宋_GB2312" w:eastAsia="仿宋_GB2312" w:cs="仿宋_GB2312"/>
          <w:b w:val="0"/>
          <w:bCs w:val="0"/>
          <w:sz w:val="32"/>
          <w:szCs w:val="32"/>
          <w:highlight w:val="none"/>
          <w:shd w:val="clear" w:color="auto" w:fill="FFFFFF"/>
        </w:rPr>
        <w:t>）</w:t>
      </w:r>
      <w:r>
        <w:rPr>
          <w:rFonts w:hint="eastAsia" w:ascii="仿宋_GB2312" w:hAnsi="仿宋_GB2312" w:eastAsia="仿宋_GB2312" w:cs="仿宋_GB2312"/>
          <w:b w:val="0"/>
          <w:bCs w:val="0"/>
          <w:sz w:val="32"/>
          <w:szCs w:val="32"/>
          <w:highlight w:val="none"/>
          <w:shd w:val="clear" w:color="auto" w:fill="FFFFFF"/>
          <w:lang w:val="en-US" w:eastAsia="zh-CN"/>
        </w:rPr>
        <w:t>8：30—16：00</w:t>
      </w:r>
      <w:r>
        <w:rPr>
          <w:rFonts w:hint="eastAsia" w:ascii="仿宋_GB2312" w:hAnsi="仿宋_GB2312" w:eastAsia="仿宋_GB2312" w:cs="仿宋_GB2312"/>
          <w:b w:val="0"/>
          <w:bCs w:val="0"/>
          <w:sz w:val="32"/>
          <w:szCs w:val="32"/>
          <w:highlight w:val="none"/>
          <w:shd w:val="clear" w:color="auto" w:fill="FFFFFF"/>
        </w:rPr>
        <w:t>，</w:t>
      </w:r>
      <w:r>
        <w:rPr>
          <w:rFonts w:hint="eastAsia" w:ascii="仿宋" w:hAnsi="仿宋" w:eastAsia="仿宋"/>
          <w:b w:val="0"/>
          <w:bCs w:val="0"/>
          <w:sz w:val="32"/>
          <w:szCs w:val="32"/>
          <w:highlight w:val="none"/>
          <w:shd w:val="clear" w:color="auto" w:fill="FFFFFF"/>
        </w:rPr>
        <w:t>线上预约成功的家长携带预约凭证及相关证件</w:t>
      </w:r>
      <w:r>
        <w:rPr>
          <w:rFonts w:hint="eastAsia" w:ascii="仿宋" w:hAnsi="仿宋" w:eastAsia="仿宋"/>
          <w:b w:val="0"/>
          <w:bCs w:val="0"/>
          <w:sz w:val="32"/>
          <w:szCs w:val="32"/>
          <w:highlight w:val="none"/>
          <w:shd w:val="clear" w:color="auto" w:fill="FFFFFF"/>
          <w:lang w:eastAsia="zh-CN"/>
        </w:rPr>
        <w:t>（户口本、房本和儿童预防接种证</w:t>
      </w:r>
      <w:r>
        <w:rPr>
          <w:rFonts w:hint="eastAsia" w:ascii="仿宋" w:hAnsi="仿宋" w:eastAsia="仿宋"/>
          <w:b w:val="0"/>
          <w:bCs w:val="0"/>
          <w:sz w:val="32"/>
          <w:szCs w:val="32"/>
          <w:highlight w:val="none"/>
          <w:shd w:val="clear" w:color="auto" w:fill="FFFFFF"/>
          <w:lang w:val="en-US" w:eastAsia="zh-CN"/>
        </w:rPr>
        <w:t>原件</w:t>
      </w:r>
      <w:r>
        <w:rPr>
          <w:rFonts w:hint="eastAsia" w:ascii="仿宋" w:hAnsi="仿宋" w:eastAsia="仿宋"/>
          <w:b w:val="0"/>
          <w:bCs w:val="0"/>
          <w:sz w:val="32"/>
          <w:szCs w:val="32"/>
          <w:highlight w:val="none"/>
          <w:shd w:val="clear" w:color="auto" w:fill="FFFFFF"/>
          <w:lang w:eastAsia="zh-CN"/>
        </w:rPr>
        <w:t>）</w:t>
      </w:r>
      <w:r>
        <w:rPr>
          <w:rFonts w:hint="eastAsia" w:ascii="仿宋" w:hAnsi="仿宋" w:eastAsia="仿宋"/>
          <w:b w:val="0"/>
          <w:bCs w:val="0"/>
          <w:sz w:val="32"/>
          <w:szCs w:val="32"/>
          <w:highlight w:val="none"/>
          <w:shd w:val="clear" w:color="auto" w:fill="FFFFFF"/>
        </w:rPr>
        <w:t>进行现场验证。未能及时</w:t>
      </w:r>
      <w:r>
        <w:rPr>
          <w:rFonts w:hint="eastAsia" w:ascii="仿宋" w:hAnsi="仿宋" w:eastAsia="仿宋"/>
          <w:b w:val="0"/>
          <w:bCs w:val="0"/>
          <w:sz w:val="32"/>
          <w:szCs w:val="32"/>
          <w:highlight w:val="none"/>
          <w:shd w:val="clear" w:color="auto" w:fill="FFFFFF"/>
          <w:lang w:val="en-US" w:eastAsia="zh-CN"/>
        </w:rPr>
        <w:t>线上</w:t>
      </w:r>
      <w:r>
        <w:rPr>
          <w:rFonts w:hint="eastAsia" w:ascii="仿宋" w:hAnsi="仿宋" w:eastAsia="仿宋"/>
          <w:b w:val="0"/>
          <w:bCs w:val="0"/>
          <w:sz w:val="32"/>
          <w:szCs w:val="32"/>
          <w:highlight w:val="none"/>
          <w:shd w:val="clear" w:color="auto" w:fill="FFFFFF"/>
        </w:rPr>
        <w:t>预约的，携带相关证件现场登记并验证。验证通过的，由幼儿园在系统里确认报名成功。</w:t>
      </w:r>
      <w:r>
        <w:rPr>
          <w:rFonts w:hint="eastAsia" w:ascii="仿宋" w:hAnsi="仿宋" w:eastAsia="仿宋"/>
          <w:b w:val="0"/>
          <w:bCs w:val="0"/>
          <w:sz w:val="32"/>
          <w:szCs w:val="32"/>
          <w:highlight w:val="none"/>
          <w:shd w:val="clear" w:color="auto" w:fill="FFFFFF"/>
          <w:lang w:val="en-US" w:eastAsia="zh-CN"/>
        </w:rPr>
        <w:t>如</w:t>
      </w:r>
      <w:r>
        <w:rPr>
          <w:rFonts w:hint="eastAsia" w:ascii="仿宋" w:hAnsi="仿宋" w:eastAsia="仿宋"/>
          <w:b w:val="0"/>
          <w:bCs w:val="0"/>
          <w:sz w:val="32"/>
          <w:szCs w:val="32"/>
          <w:highlight w:val="none"/>
          <w:shd w:val="clear" w:color="auto" w:fill="FFFFFF"/>
        </w:rPr>
        <w:t>报名登记幼儿数超出招生</w:t>
      </w:r>
      <w:r>
        <w:rPr>
          <w:rFonts w:hint="eastAsia" w:ascii="仿宋" w:hAnsi="仿宋" w:eastAsia="仿宋"/>
          <w:b w:val="0"/>
          <w:bCs w:val="0"/>
          <w:sz w:val="32"/>
          <w:szCs w:val="32"/>
          <w:highlight w:val="none"/>
          <w:shd w:val="clear" w:color="auto" w:fill="FFFFFF"/>
          <w:lang w:val="en-US" w:eastAsia="zh-CN"/>
        </w:rPr>
        <w:t>计划</w:t>
      </w:r>
      <w:r>
        <w:rPr>
          <w:rFonts w:hint="eastAsia" w:ascii="仿宋" w:hAnsi="仿宋" w:eastAsia="仿宋"/>
          <w:b w:val="0"/>
          <w:bCs w:val="0"/>
          <w:sz w:val="32"/>
          <w:szCs w:val="32"/>
          <w:highlight w:val="none"/>
          <w:shd w:val="clear" w:color="auto" w:fill="FFFFFF"/>
        </w:rPr>
        <w:t>人数，按</w:t>
      </w:r>
      <w:r>
        <w:rPr>
          <w:rFonts w:hint="eastAsia" w:ascii="仿宋" w:hAnsi="仿宋" w:eastAsia="仿宋"/>
          <w:b w:val="0"/>
          <w:bCs w:val="0"/>
          <w:sz w:val="32"/>
          <w:szCs w:val="32"/>
          <w:highlight w:val="none"/>
          <w:shd w:val="clear" w:color="auto" w:fill="FFFFFF"/>
          <w:lang w:val="en-US" w:eastAsia="zh-CN"/>
        </w:rPr>
        <w:t>随机派位方式</w:t>
      </w:r>
      <w:r>
        <w:rPr>
          <w:rFonts w:hint="eastAsia" w:ascii="仿宋" w:hAnsi="仿宋" w:eastAsia="仿宋"/>
          <w:b w:val="0"/>
          <w:bCs w:val="0"/>
          <w:sz w:val="32"/>
          <w:szCs w:val="32"/>
          <w:highlight w:val="none"/>
          <w:shd w:val="clear" w:color="auto" w:fill="FFFFFF"/>
        </w:rPr>
        <w:t>进行招生。</w:t>
      </w:r>
    </w:p>
    <w:p w14:paraId="6983E390">
      <w:pPr>
        <w:pStyle w:val="2"/>
        <w:keepNext w:val="0"/>
        <w:keepLines w:val="0"/>
        <w:pageBreakBefore w:val="0"/>
        <w:kinsoku/>
        <w:overflowPunct/>
        <w:topLinePunct w:val="0"/>
        <w:autoSpaceDE/>
        <w:autoSpaceDN/>
        <w:bidi w:val="0"/>
        <w:spacing w:line="240" w:lineRule="auto"/>
        <w:ind w:lef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随机派位</w:t>
      </w:r>
    </w:p>
    <w:p w14:paraId="376A9F64">
      <w:pPr>
        <w:pStyle w:val="2"/>
        <w:numPr>
          <w:ilvl w:val="0"/>
          <w:numId w:val="0"/>
        </w:numPr>
        <w:ind w:firstLine="640" w:firstLineChars="200"/>
        <w:rPr>
          <w:rFonts w:hint="default"/>
          <w:lang w:val="en"/>
        </w:rPr>
      </w:pPr>
      <w:r>
        <w:rPr>
          <w:rFonts w:hint="default"/>
          <w:lang w:val="en"/>
        </w:rPr>
        <w:t>当线上登记并验证通过的幼儿数小于等于幼儿园招生计划数时，全部直接录取；当线上登记并验证通过的幼儿数大于幼儿园招生计划数时，采取随机派位的方式录取。</w:t>
      </w:r>
    </w:p>
    <w:p w14:paraId="208CEFE9">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（1）第一志愿录取阶段</w:t>
      </w:r>
    </w:p>
    <w:p w14:paraId="4EE04687">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第一志愿报名幼儿数小于等于幼儿园招生计划数时，第一志愿报名幼儿全部录取；</w:t>
      </w:r>
    </w:p>
    <w:p w14:paraId="3B3348ED">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第一志愿报名幼儿数大于幼儿园招生数时，在报名幼儿中进行随机派位。第一志愿随机派位规则遵从①双本一致、②随四老、③单本（单户、单房）、④属东丽区户籍但不属于①②③三种情况的、⑤非东丽区户籍的优先顺序逐次进行电脑摇号派位，即：当①双本一致的人数大于招生计划人数时，在双本一致的幼儿中摇号。当①双本一致人数小于等于招生计划人数时，①双本一致全部录取，剩余计划数在②随四老中录取，依次类推。所有第一志愿未摇中的幼儿自动转入第二志愿。</w:t>
      </w:r>
    </w:p>
    <w:p w14:paraId="26ABB1B6">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（2）第二志愿及其后志愿录取阶段</w:t>
      </w:r>
    </w:p>
    <w:p w14:paraId="75B790FF">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经过第一志愿录取阶段已经招满的幼儿园不再参加第二志愿及其后志愿的录取过程；</w:t>
      </w:r>
    </w:p>
    <w:p w14:paraId="040240D4">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52B69208">
      <w:pPr>
        <w:keepNext w:val="0"/>
        <w:keepLines w:val="0"/>
        <w:pageBreakBefore w:val="0"/>
        <w:kinsoku/>
        <w:overflowPunct/>
        <w:topLinePunct w:val="0"/>
        <w:autoSpaceDE/>
        <w:autoSpaceDN/>
        <w:bidi w:val="0"/>
        <w:spacing w:line="240" w:lineRule="auto"/>
        <w:ind w:left="0" w:firstLine="640" w:firstLineChars="200"/>
        <w:jc w:val="both"/>
        <w:rPr>
          <w:rFonts w:hint="eastAsia"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第三志愿及其后志愿录取过程按照第二志愿录取规则以此类推。</w:t>
      </w:r>
    </w:p>
    <w:p w14:paraId="324448C2">
      <w:pPr>
        <w:numPr>
          <w:ilvl w:val="0"/>
          <w:numId w:val="0"/>
        </w:numPr>
        <w:ind w:firstLine="640" w:firstLineChars="200"/>
        <w:jc w:val="both"/>
        <w:rPr>
          <w:rFonts w:hint="default"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随机派位现场由公证处公证，</w:t>
      </w:r>
      <w:r>
        <w:rPr>
          <w:rFonts w:hint="default" w:ascii="Times New Roman" w:hAnsi="Times New Roman" w:eastAsia="仿宋_GB2312" w:cstheme="minorBidi"/>
          <w:kern w:val="0"/>
          <w:sz w:val="32"/>
          <w:szCs w:val="32"/>
          <w:lang w:val="en-US" w:eastAsia="zh-CN" w:bidi="ar-SA"/>
        </w:rPr>
        <w:t>人大代表</w:t>
      </w:r>
      <w:r>
        <w:rPr>
          <w:rFonts w:hint="eastAsia" w:ascii="Times New Roman" w:hAnsi="Times New Roman" w:eastAsia="仿宋_GB2312" w:cstheme="minorBidi"/>
          <w:kern w:val="0"/>
          <w:sz w:val="32"/>
          <w:szCs w:val="32"/>
          <w:lang w:val="en-US" w:eastAsia="zh-CN" w:bidi="ar-SA"/>
        </w:rPr>
        <w:t>、</w:t>
      </w:r>
      <w:r>
        <w:rPr>
          <w:rFonts w:hint="default" w:ascii="Times New Roman" w:hAnsi="Times New Roman" w:eastAsia="仿宋_GB2312" w:cstheme="minorBidi"/>
          <w:kern w:val="0"/>
          <w:sz w:val="32"/>
          <w:szCs w:val="32"/>
          <w:lang w:val="en-US" w:eastAsia="zh-CN" w:bidi="ar-SA"/>
        </w:rPr>
        <w:t>政协委员、园所代</w:t>
      </w:r>
      <w:r>
        <w:rPr>
          <w:rFonts w:hint="eastAsia" w:ascii="Times New Roman" w:hAnsi="Times New Roman" w:eastAsia="仿宋_GB2312" w:cstheme="minorBidi"/>
          <w:kern w:val="0"/>
          <w:sz w:val="32"/>
          <w:szCs w:val="32"/>
          <w:lang w:val="en-US" w:eastAsia="zh-CN" w:bidi="ar-SA"/>
        </w:rPr>
        <w:t>表、家长代表、</w:t>
      </w:r>
      <w:r>
        <w:rPr>
          <w:rFonts w:hint="default" w:ascii="Times New Roman" w:hAnsi="Times New Roman" w:eastAsia="仿宋_GB2312" w:cstheme="minorBidi"/>
          <w:kern w:val="0"/>
          <w:sz w:val="32"/>
          <w:szCs w:val="32"/>
          <w:lang w:val="en-US" w:eastAsia="zh-CN" w:bidi="ar-SA"/>
        </w:rPr>
        <w:t>纪检</w:t>
      </w:r>
      <w:r>
        <w:rPr>
          <w:rFonts w:hint="eastAsia" w:ascii="Times New Roman" w:hAnsi="Times New Roman" w:eastAsia="仿宋_GB2312" w:cstheme="minorBidi"/>
          <w:kern w:val="0"/>
          <w:sz w:val="32"/>
          <w:szCs w:val="32"/>
          <w:lang w:val="en-US" w:eastAsia="zh-CN" w:bidi="ar-SA"/>
        </w:rPr>
        <w:t>督察人员</w:t>
      </w:r>
      <w:r>
        <w:rPr>
          <w:rFonts w:hint="default" w:ascii="Times New Roman" w:hAnsi="Times New Roman" w:eastAsia="仿宋_GB2312" w:cstheme="minorBidi"/>
          <w:kern w:val="0"/>
          <w:sz w:val="32"/>
          <w:szCs w:val="32"/>
          <w:lang w:val="en-US" w:eastAsia="zh-CN" w:bidi="ar-SA"/>
        </w:rPr>
        <w:t>参与监督</w:t>
      </w:r>
      <w:r>
        <w:rPr>
          <w:rFonts w:hint="eastAsia" w:ascii="Times New Roman" w:hAnsi="Times New Roman" w:eastAsia="仿宋_GB2312" w:cstheme="minorBidi"/>
          <w:kern w:val="0"/>
          <w:sz w:val="32"/>
          <w:szCs w:val="32"/>
          <w:lang w:val="en-US" w:eastAsia="zh-CN" w:bidi="ar-SA"/>
        </w:rPr>
        <w:t>。</w:t>
      </w:r>
      <w:r>
        <w:rPr>
          <w:rFonts w:hint="default" w:ascii="Times New Roman" w:hAnsi="Times New Roman" w:eastAsia="仿宋_GB2312" w:cstheme="minorBidi"/>
          <w:kern w:val="0"/>
          <w:sz w:val="32"/>
          <w:szCs w:val="32"/>
          <w:lang w:val="en-US" w:eastAsia="zh-CN" w:bidi="ar-SA"/>
        </w:rPr>
        <w:t>随机派位</w:t>
      </w:r>
      <w:r>
        <w:rPr>
          <w:rFonts w:hint="eastAsia" w:ascii="Times New Roman" w:hAnsi="Times New Roman" w:eastAsia="仿宋_GB2312" w:cstheme="minorBidi"/>
          <w:kern w:val="0"/>
          <w:sz w:val="32"/>
          <w:szCs w:val="32"/>
          <w:lang w:val="en-US" w:eastAsia="zh-CN" w:bidi="ar-SA"/>
        </w:rPr>
        <w:t>结果向社会公布。</w:t>
      </w:r>
    </w:p>
    <w:p w14:paraId="5FC41A04">
      <w:pPr>
        <w:numPr>
          <w:ilvl w:val="0"/>
          <w:numId w:val="0"/>
        </w:numPr>
        <w:ind w:firstLine="640" w:firstLineChars="200"/>
        <w:jc w:val="both"/>
        <w:rPr>
          <w:rFonts w:hint="default" w:ascii="Times New Roman" w:hAnsi="Times New Roman" w:eastAsia="仿宋_GB2312" w:cstheme="minorBidi"/>
          <w:kern w:val="0"/>
          <w:sz w:val="32"/>
          <w:szCs w:val="32"/>
          <w:lang w:val="en-US" w:eastAsia="zh-CN" w:bidi="ar-SA"/>
        </w:rPr>
      </w:pPr>
      <w:r>
        <w:rPr>
          <w:rFonts w:hint="eastAsia" w:ascii="Times New Roman" w:hAnsi="Times New Roman" w:eastAsia="仿宋_GB2312" w:cstheme="minorBidi"/>
          <w:kern w:val="0"/>
          <w:sz w:val="32"/>
          <w:szCs w:val="32"/>
          <w:lang w:val="en-US" w:eastAsia="zh-CN" w:bidi="ar-SA"/>
        </w:rPr>
        <w:t>4.</w:t>
      </w:r>
      <w:r>
        <w:rPr>
          <w:rFonts w:hint="default" w:ascii="Times New Roman" w:hAnsi="Times New Roman" w:eastAsia="仿宋_GB2312" w:cstheme="minorBidi"/>
          <w:kern w:val="0"/>
          <w:sz w:val="32"/>
          <w:szCs w:val="32"/>
          <w:lang w:val="en-US" w:eastAsia="zh-CN" w:bidi="ar-SA"/>
        </w:rPr>
        <w:t>二</w:t>
      </w:r>
      <w:r>
        <w:rPr>
          <w:rFonts w:hint="eastAsia" w:ascii="Times New Roman" w:hAnsi="Times New Roman" w:eastAsia="仿宋_GB2312" w:cstheme="minorBidi"/>
          <w:kern w:val="0"/>
          <w:sz w:val="32"/>
          <w:szCs w:val="32"/>
          <w:lang w:val="en-US" w:eastAsia="zh-CN" w:bidi="ar-SA"/>
        </w:rPr>
        <w:t>次</w:t>
      </w:r>
      <w:r>
        <w:rPr>
          <w:rFonts w:hint="default" w:ascii="Times New Roman" w:hAnsi="Times New Roman" w:eastAsia="仿宋_GB2312" w:cstheme="minorBidi"/>
          <w:kern w:val="0"/>
          <w:sz w:val="32"/>
          <w:szCs w:val="32"/>
          <w:lang w:val="en-US" w:eastAsia="zh-CN" w:bidi="ar-SA"/>
        </w:rPr>
        <w:t>补录:首次招生验证通过后</w:t>
      </w:r>
      <w:r>
        <w:rPr>
          <w:rFonts w:hint="eastAsia" w:ascii="Times New Roman" w:hAnsi="Times New Roman" w:eastAsia="仿宋_GB2312" w:cstheme="minorBidi"/>
          <w:kern w:val="0"/>
          <w:sz w:val="32"/>
          <w:szCs w:val="32"/>
          <w:lang w:val="en-US" w:eastAsia="zh-CN" w:bidi="ar-SA"/>
        </w:rPr>
        <w:t>，</w:t>
      </w:r>
      <w:r>
        <w:rPr>
          <w:rFonts w:hint="default" w:ascii="Times New Roman" w:hAnsi="Times New Roman" w:eastAsia="仿宋_GB2312" w:cstheme="minorBidi"/>
          <w:kern w:val="0"/>
          <w:sz w:val="32"/>
          <w:szCs w:val="32"/>
          <w:lang w:val="en-US" w:eastAsia="zh-CN" w:bidi="ar-SA"/>
        </w:rPr>
        <w:t>如有空余学位进行二次补录</w:t>
      </w:r>
      <w:r>
        <w:rPr>
          <w:rFonts w:hint="eastAsia" w:ascii="Times New Roman" w:hAnsi="Times New Roman" w:eastAsia="仿宋_GB2312" w:cstheme="minorBidi"/>
          <w:kern w:val="0"/>
          <w:sz w:val="32"/>
          <w:szCs w:val="32"/>
          <w:lang w:val="en-US" w:eastAsia="zh-CN" w:bidi="ar-SA"/>
        </w:rPr>
        <w:t>。</w:t>
      </w:r>
      <w:bookmarkStart w:id="0" w:name="_GoBack"/>
      <w:bookmarkEnd w:id="0"/>
    </w:p>
    <w:p w14:paraId="23BB078A">
      <w:pPr>
        <w:numPr>
          <w:ilvl w:val="0"/>
          <w:numId w:val="0"/>
        </w:numPr>
        <w:ind w:firstLine="643"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5.报名验证地点</w:t>
      </w:r>
      <w:r>
        <w:rPr>
          <w:rFonts w:hint="eastAsia" w:ascii="仿宋_GB2312" w:hAnsi="仿宋_GB2312" w:eastAsia="仿宋_GB2312" w:cs="仿宋_GB2312"/>
          <w:sz w:val="32"/>
          <w:szCs w:val="32"/>
          <w:shd w:val="clear" w:color="auto" w:fill="FFFFFF"/>
          <w:lang w:val="en-US" w:eastAsia="zh-CN"/>
        </w:rPr>
        <w:t>：华新幼儿园教学楼前厅。</w:t>
      </w:r>
    </w:p>
    <w:p w14:paraId="6281A49A">
      <w:pPr>
        <w:numPr>
          <w:ilvl w:val="0"/>
          <w:numId w:val="0"/>
        </w:numPr>
        <w:ind w:firstLine="643" w:firstLineChars="200"/>
        <w:jc w:val="both"/>
        <w:rPr>
          <w:rFonts w:hint="eastAsia" w:ascii="黑体" w:hAnsi="黑体" w:eastAsia="黑体" w:cs="黑体"/>
          <w:b w:val="0"/>
          <w:bCs w:val="0"/>
          <w:sz w:val="30"/>
          <w:szCs w:val="30"/>
          <w:lang w:val="en-US" w:eastAsia="zh-CN"/>
        </w:rPr>
      </w:pPr>
      <w:r>
        <w:rPr>
          <w:rFonts w:hint="eastAsia" w:ascii="仿宋_GB2312" w:hAnsi="仿宋_GB2312" w:eastAsia="仿宋_GB2312" w:cs="仿宋_GB2312"/>
          <w:b/>
          <w:bCs/>
          <w:color w:val="auto"/>
          <w:sz w:val="32"/>
          <w:szCs w:val="32"/>
          <w:shd w:val="clear" w:color="auto" w:fill="FFFFFF"/>
          <w:lang w:val="en-US" w:eastAsia="zh-CN"/>
        </w:rPr>
        <w:t>6.其他情况</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kern w:val="0"/>
          <w:sz w:val="32"/>
          <w:szCs w:val="32"/>
          <w:lang w:val="en-US" w:eastAsia="zh-CN" w:bidi="ar-SA"/>
        </w:rPr>
        <w:t>依法依规落实有关教育优待政策。</w:t>
      </w:r>
    </w:p>
    <w:p w14:paraId="0236349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bCs/>
          <w:sz w:val="32"/>
          <w:szCs w:val="32"/>
          <w:lang w:val="en-US" w:eastAsia="zh-CN"/>
        </w:rPr>
        <w:t>7.资助政策：</w:t>
      </w:r>
      <w:r>
        <w:rPr>
          <w:rFonts w:hint="eastAsia" w:ascii="仿宋_GB2312" w:hAnsi="仿宋_GB2312" w:cs="仿宋_GB2312"/>
          <w:sz w:val="32"/>
          <w:szCs w:val="32"/>
          <w:lang w:val="en-US" w:eastAsia="zh-CN"/>
        </w:rPr>
        <w:t>依据资助政策，</w:t>
      </w:r>
      <w:r>
        <w:rPr>
          <w:rFonts w:hint="eastAsia" w:ascii="仿宋_GB2312" w:hAnsi="仿宋_GB2312" w:eastAsia="仿宋_GB2312" w:cs="仿宋_GB2312"/>
          <w:sz w:val="32"/>
          <w:szCs w:val="32"/>
          <w:lang w:val="en-US" w:eastAsia="zh-CN"/>
        </w:rPr>
        <w:t>建档立卡儿童、低保家庭儿童、特困救助供养儿童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革命烈士子女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孤儿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残疾儿童</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四类儿童享受资助。符合上述条件的儿</w:t>
      </w:r>
      <w:r>
        <w:rPr>
          <w:rFonts w:hint="eastAsia" w:ascii="仿宋_GB2312" w:hAnsi="仿宋_GB2312" w:eastAsia="仿宋_GB2312" w:cs="仿宋_GB2312"/>
          <w:b w:val="0"/>
          <w:bCs w:val="0"/>
          <w:sz w:val="32"/>
          <w:szCs w:val="32"/>
          <w:lang w:val="en-US" w:eastAsia="zh-CN"/>
        </w:rPr>
        <w:t>童请致电幼儿园咨询。</w:t>
      </w:r>
    </w:p>
    <w:p w14:paraId="29B3A78C">
      <w:pPr>
        <w:pStyle w:val="3"/>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联系人：刘璐  联系电话：24926518</w:t>
      </w:r>
    </w:p>
    <w:p w14:paraId="1D23F15F">
      <w:pPr>
        <w:ind w:firstLine="640" w:firstLineChars="200"/>
        <w:rPr>
          <w:rFonts w:hint="eastAsia" w:ascii="黑体" w:eastAsia="黑体"/>
          <w:sz w:val="32"/>
          <w:szCs w:val="32"/>
        </w:rPr>
      </w:pPr>
      <w:r>
        <w:rPr>
          <w:rFonts w:hint="eastAsia" w:ascii="黑体" w:eastAsia="黑体"/>
          <w:sz w:val="32"/>
          <w:szCs w:val="32"/>
          <w:lang w:val="en-US" w:eastAsia="zh-CN"/>
        </w:rPr>
        <w:t>五</w:t>
      </w:r>
      <w:r>
        <w:rPr>
          <w:rFonts w:hint="eastAsia" w:ascii="黑体" w:eastAsia="黑体"/>
          <w:sz w:val="32"/>
          <w:szCs w:val="32"/>
        </w:rPr>
        <w:t>、</w:t>
      </w:r>
      <w:r>
        <w:rPr>
          <w:rFonts w:hint="eastAsia" w:ascii="黑体" w:hAnsi="宋体" w:eastAsia="黑体" w:cs="宋体"/>
          <w:sz w:val="32"/>
          <w:szCs w:val="32"/>
        </w:rPr>
        <w:t>收费标准</w:t>
      </w:r>
    </w:p>
    <w:p w14:paraId="249615C1">
      <w:pPr>
        <w:snapToGrid w:val="0"/>
        <w:spacing w:line="560" w:lineRule="exact"/>
        <w:ind w:right="-38" w:rightChars="-18" w:firstLine="640" w:firstLineChars="200"/>
        <w:rPr>
          <w:rFonts w:hint="default"/>
          <w:lang w:val="en-US" w:eastAsia="zh-CN"/>
        </w:rPr>
      </w:pPr>
      <w:r>
        <w:rPr>
          <w:rFonts w:hint="eastAsia" w:ascii="Times New Roman" w:hAnsi="Times New Roman" w:eastAsia="仿宋_GB2312" w:cs="Times New Roman"/>
          <w:kern w:val="0"/>
          <w:sz w:val="32"/>
          <w:szCs w:val="32"/>
          <w:lang w:val="en-US" w:eastAsia="zh-CN" w:bidi="ar-SA"/>
        </w:rPr>
        <w:t>2025年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,伙食费每人每天20元</w:t>
      </w:r>
      <w:r>
        <w:rPr>
          <w:rFonts w:hint="eastAsia" w:ascii="仿宋_GB2312" w:hAnsi="仿宋" w:eastAsia="仿宋_GB2312"/>
          <w:color w:val="auto"/>
          <w:sz w:val="32"/>
          <w:szCs w:val="32"/>
        </w:rPr>
        <w:t>。</w:t>
      </w:r>
    </w:p>
    <w:p w14:paraId="24E9986E">
      <w:pPr>
        <w:numPr>
          <w:ilvl w:val="0"/>
          <w:numId w:val="0"/>
        </w:numPr>
        <w:ind w:firstLine="640" w:firstLineChars="200"/>
        <w:rPr>
          <w:rFonts w:hint="default" w:ascii="仿宋_GB2312" w:hAnsi="仿宋" w:eastAsia="仿宋_GB2312"/>
          <w:color w:val="auto"/>
          <w:sz w:val="32"/>
          <w:szCs w:val="32"/>
          <w:lang w:val="en-US"/>
        </w:rPr>
      </w:pPr>
      <w:r>
        <w:rPr>
          <w:rFonts w:hint="eastAsia" w:ascii="黑体" w:hAnsi="黑体" w:eastAsia="黑体" w:cs="黑体"/>
          <w:sz w:val="32"/>
          <w:szCs w:val="32"/>
          <w:shd w:val="clear" w:color="auto" w:fill="FFFFFF"/>
          <w:lang w:val="en-US" w:eastAsia="zh-CN"/>
        </w:rPr>
        <w:t>六、招生登记咨询电话</w:t>
      </w:r>
      <w:r>
        <w:rPr>
          <w:rFonts w:hint="eastAsia" w:ascii="仿宋" w:hAnsi="仿宋" w:eastAsia="仿宋"/>
          <w:sz w:val="32"/>
          <w:szCs w:val="32"/>
          <w:shd w:val="clear" w:color="auto" w:fill="FFFFFF"/>
          <w:lang w:val="en-US" w:eastAsia="zh-CN"/>
        </w:rPr>
        <w:t>：</w:t>
      </w:r>
      <w:r>
        <w:rPr>
          <w:rFonts w:hint="eastAsia" w:ascii="仿宋_GB2312" w:hAnsi="仿宋" w:eastAsia="仿宋_GB2312"/>
          <w:color w:val="auto"/>
          <w:sz w:val="32"/>
          <w:szCs w:val="32"/>
          <w:lang w:val="en-US" w:eastAsia="zh-CN"/>
        </w:rPr>
        <w:t>24926158（华新幼儿园冯老师）</w:t>
      </w:r>
    </w:p>
    <w:p w14:paraId="6D1581C1">
      <w:pPr>
        <w:numPr>
          <w:ilvl w:val="0"/>
          <w:numId w:val="0"/>
        </w:numPr>
        <w:ind w:firstLine="640" w:firstLineChars="200"/>
        <w:jc w:val="both"/>
        <w:rPr>
          <w:rFonts w:hint="eastAsia" w:ascii="仿宋_GB2312" w:hAnsi="仿宋" w:eastAsia="仿宋_GB2312"/>
          <w:color w:val="auto"/>
          <w:sz w:val="32"/>
          <w:szCs w:val="32"/>
          <w:lang w:val="en-US" w:eastAsia="zh-CN"/>
        </w:rPr>
      </w:pPr>
      <w:r>
        <w:rPr>
          <w:rFonts w:hint="eastAsia" w:ascii="黑体" w:hAnsi="黑体" w:eastAsia="黑体" w:cs="黑体"/>
          <w:b w:val="0"/>
          <w:bCs w:val="0"/>
          <w:sz w:val="32"/>
          <w:szCs w:val="32"/>
          <w:lang w:val="en-US" w:eastAsia="zh-CN"/>
        </w:rPr>
        <w:t>七、招生监督电话</w:t>
      </w:r>
      <w:r>
        <w:rPr>
          <w:rFonts w:hint="eastAsia" w:ascii="宋体" w:hAnsi="宋体" w:cs="宋体"/>
          <w:b w:val="0"/>
          <w:bCs w:val="0"/>
          <w:sz w:val="32"/>
          <w:szCs w:val="32"/>
          <w:lang w:val="en-US" w:eastAsia="zh-CN"/>
        </w:rPr>
        <w:t>：</w:t>
      </w:r>
      <w:r>
        <w:rPr>
          <w:rFonts w:hint="eastAsia" w:ascii="仿宋_GB2312" w:hAnsi="仿宋" w:eastAsia="仿宋_GB2312"/>
          <w:color w:val="auto"/>
          <w:sz w:val="32"/>
          <w:szCs w:val="32"/>
          <w:lang w:val="en-US" w:eastAsia="zh-CN"/>
        </w:rPr>
        <w:t>24840411</w:t>
      </w:r>
    </w:p>
    <w:p w14:paraId="0DCFB996">
      <w:pPr>
        <w:numPr>
          <w:ilvl w:val="0"/>
          <w:numId w:val="0"/>
        </w:numPr>
        <w:ind w:firstLine="4200" w:firstLineChars="1400"/>
        <w:jc w:val="right"/>
        <w:rPr>
          <w:rFonts w:hint="eastAsia" w:ascii="仿宋" w:hAnsi="仿宋" w:eastAsia="仿宋"/>
          <w:sz w:val="30"/>
          <w:szCs w:val="30"/>
          <w:lang w:val="en-US" w:eastAsia="zh-CN"/>
        </w:rPr>
      </w:pPr>
    </w:p>
    <w:p w14:paraId="5B59827C">
      <w:pPr>
        <w:numPr>
          <w:ilvl w:val="0"/>
          <w:numId w:val="0"/>
        </w:numPr>
        <w:ind w:firstLine="4200" w:firstLineChars="1400"/>
        <w:jc w:val="right"/>
        <w:rPr>
          <w:rFonts w:hint="eastAsia" w:ascii="仿宋" w:hAnsi="仿宋" w:eastAsia="仿宋"/>
          <w:sz w:val="30"/>
          <w:szCs w:val="30"/>
          <w:lang w:val="en-US" w:eastAsia="zh-CN"/>
        </w:rPr>
      </w:pPr>
    </w:p>
    <w:p w14:paraId="4E307057">
      <w:pPr>
        <w:numPr>
          <w:ilvl w:val="0"/>
          <w:numId w:val="0"/>
        </w:numPr>
        <w:ind w:firstLine="4200" w:firstLineChars="1400"/>
        <w:jc w:val="right"/>
        <w:rPr>
          <w:rFonts w:hint="eastAsia" w:ascii="仿宋" w:hAnsi="仿宋" w:eastAsia="仿宋"/>
          <w:sz w:val="30"/>
          <w:szCs w:val="30"/>
        </w:rPr>
      </w:pPr>
      <w:r>
        <w:rPr>
          <w:rFonts w:hint="eastAsia" w:ascii="仿宋" w:hAnsi="仿宋" w:eastAsia="仿宋"/>
          <w:sz w:val="30"/>
          <w:szCs w:val="30"/>
          <w:lang w:val="en-US" w:eastAsia="zh-CN"/>
        </w:rPr>
        <w:t>天津市东丽区华新</w:t>
      </w:r>
      <w:r>
        <w:rPr>
          <w:rFonts w:hint="eastAsia" w:ascii="仿宋" w:hAnsi="仿宋" w:eastAsia="仿宋"/>
          <w:sz w:val="30"/>
          <w:szCs w:val="30"/>
        </w:rPr>
        <w:t>幼儿园</w:t>
      </w:r>
    </w:p>
    <w:p w14:paraId="25171B2B">
      <w:pPr>
        <w:ind w:firstLine="5700" w:firstLineChars="1900"/>
        <w:rPr>
          <w:rFonts w:hint="default" w:eastAsia="仿宋"/>
          <w:lang w:val="en-US" w:eastAsia="zh-CN"/>
        </w:rPr>
      </w:pPr>
      <w:r>
        <w:rPr>
          <w:rFonts w:hint="eastAsia" w:ascii="仿宋" w:hAnsi="仿宋" w:eastAsia="仿宋"/>
          <w:sz w:val="30"/>
          <w:szCs w:val="30"/>
        </w:rPr>
        <w:t>20</w:t>
      </w:r>
      <w:r>
        <w:rPr>
          <w:rFonts w:hint="eastAsia" w:ascii="仿宋" w:hAnsi="仿宋" w:eastAsia="仿宋"/>
          <w:sz w:val="30"/>
          <w:szCs w:val="30"/>
          <w:lang w:val="en-US" w:eastAsia="zh-CN"/>
        </w:rPr>
        <w:t>25</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color w:val="000000" w:themeColor="text1"/>
          <w:sz w:val="30"/>
          <w:szCs w:val="30"/>
          <w:lang w:val="en-US" w:eastAsia="zh-CN"/>
          <w14:textFill>
            <w14:solidFill>
              <w14:schemeClr w14:val="tx1"/>
            </w14:solidFill>
          </w14:textFill>
        </w:rPr>
        <w:t>8日</w:t>
      </w:r>
    </w:p>
    <w:p w14:paraId="1789DC51"/>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8E8A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8C92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98B9"/>
    <w:multiLevelType w:val="singleLevel"/>
    <w:tmpl w:val="EBA798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jhlZjNkOGUwYjIwODZkNWQ4YjZmYmY4Mzc3MGYifQ=="/>
  </w:docVars>
  <w:rsids>
    <w:rsidRoot w:val="00000000"/>
    <w:rsid w:val="02CA6E64"/>
    <w:rsid w:val="06DA46EE"/>
    <w:rsid w:val="11FA2034"/>
    <w:rsid w:val="16EC39A1"/>
    <w:rsid w:val="2DF48272"/>
    <w:rsid w:val="3CFA8DC6"/>
    <w:rsid w:val="3F7D9E3A"/>
    <w:rsid w:val="4FBF21D2"/>
    <w:rsid w:val="545804DE"/>
    <w:rsid w:val="63F605F4"/>
    <w:rsid w:val="65DD7C7F"/>
    <w:rsid w:val="67BFD6F1"/>
    <w:rsid w:val="6A624706"/>
    <w:rsid w:val="6D5B3BAE"/>
    <w:rsid w:val="73E22DD6"/>
    <w:rsid w:val="777B1521"/>
    <w:rsid w:val="777FDE2E"/>
    <w:rsid w:val="7CDE6CE4"/>
    <w:rsid w:val="7D0876EC"/>
    <w:rsid w:val="7DD2FEB0"/>
    <w:rsid w:val="7FFB9BB0"/>
    <w:rsid w:val="BFEF825A"/>
    <w:rsid w:val="F9CF85D4"/>
    <w:rsid w:val="FBFF2151"/>
    <w:rsid w:val="FFFE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647</Words>
  <Characters>689</Characters>
  <Lines>0</Lines>
  <Paragraphs>0</Paragraphs>
  <TotalTime>1</TotalTime>
  <ScaleCrop>false</ScaleCrop>
  <LinksUpToDate>false</LinksUpToDate>
  <CharactersWithSpaces>692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2024-05-15T01:59:00Z</dcterms:created>
  <dc:creator>冯云</dc:creator>
  <cp:lastModifiedBy>张  羽</cp:lastModifiedBy>
  <dcterms:modified xsi:type="dcterms:W3CDTF">2025-07-30T15:28:36Z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1327D61BDEE443A4B64D5CFC7FCF208D_13</vt:lpwstr>
  </property>
  <property fmtid="{D5CDD505-2E9C-101B-9397-08002B2CF9AE}" pid="4" name="KSOTemplateDocerSaveRecord">
    <vt:lpwstr>eyJoZGlkIjoiNTFlYTYxMGMyODdiNDAxMTcwODIyY2M3MjJiYTBlOGMiLCJ1c2VySWQiOiIxNjg4NDM4MjMzIn0=</vt:lpwstr>
  </property>
</Properties>
</file>