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4FBF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14:textFill>
            <w14:solidFill>
              <w14:schemeClr w14:val="tx1"/>
            </w14:solidFill>
          </w14:textFill>
        </w:rPr>
      </w:pPr>
    </w:p>
    <w:p w14:paraId="6DA84034">
      <w:pPr>
        <w:keepNext w:val="0"/>
        <w:keepLines w:val="0"/>
        <w:pageBreakBefore w:val="0"/>
        <w:widowControl w:val="0"/>
        <w:shd w:val="clear"/>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highlight w:val="none"/>
          <w:lang w:eastAsia="zh-CN"/>
          <w14:textFill>
            <w14:solidFill>
              <w14:schemeClr w14:val="tx1"/>
            </w14:solidFill>
          </w14:textFill>
        </w:rPr>
        <w:t>天津市东丽区东丽湖街社区卫生服务中心</w:t>
      </w:r>
    </w:p>
    <w:p w14:paraId="7C6312A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color w:val="000000" w:themeColor="text1"/>
          <w:sz w:val="32"/>
          <w:szCs w:val="32"/>
          <w:highlight w:val="none"/>
          <w:lang w:eastAsia="zh-CN"/>
          <w14:textFill>
            <w14:solidFill>
              <w14:schemeClr w14:val="tx1"/>
            </w14:solidFill>
          </w14:textFill>
        </w:rPr>
      </w:pPr>
    </w:p>
    <w:p w14:paraId="2BBD5D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一、科室设置：</w:t>
      </w:r>
    </w:p>
    <w:p w14:paraId="0C0F52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全科、检验科、药房 、中医科</w:t>
      </w:r>
    </w:p>
    <w:p w14:paraId="781899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二、公共服务职能：</w:t>
      </w:r>
    </w:p>
    <w:p w14:paraId="53ED2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主要承担一般常见病、多发病的基本医疗服务；负责社区保健、医疗、康复、健康教育等工作。承担卫生计生监督协管工作，接受区卫生计生综合监督所、街道卫生和计划生育办公室的业务指导。</w:t>
      </w:r>
    </w:p>
    <w:p w14:paraId="2F13A9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三、服务内容：</w:t>
      </w:r>
    </w:p>
    <w:p w14:paraId="4189DB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华侨城院区：开诊时间为每周一、二、三、四、日，每周五、六停诊，开诊科室为全科门诊、中医科门诊（刘华清主任）、治疗室、检验科。</w:t>
      </w:r>
    </w:p>
    <w:p w14:paraId="490F6A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四、服务流程：</w:t>
      </w:r>
    </w:p>
    <w:p w14:paraId="2F2C6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1、预检分诊</w:t>
      </w:r>
      <w:r>
        <w:rPr>
          <w:rFonts w:hint="default"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，指导挂号。</w:t>
      </w:r>
    </w:p>
    <w:p w14:paraId="41CA74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2、</w:t>
      </w:r>
      <w:r>
        <w:rPr>
          <w:rFonts w:hint="default"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根据挂号信息，引导患者到相应区域就诊。</w:t>
      </w:r>
    </w:p>
    <w:p w14:paraId="62776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3、</w:t>
      </w:r>
      <w:r>
        <w:rPr>
          <w:rFonts w:hint="default"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慢病患者到慢病管理</w:t>
      </w: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中心</w:t>
      </w:r>
      <w:r>
        <w:rPr>
          <w:rFonts w:hint="default"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区进行随访</w:t>
      </w: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、健康指导</w:t>
      </w:r>
    </w:p>
    <w:p w14:paraId="261372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4、诊前诊中提供</w:t>
      </w:r>
      <w:r>
        <w:rPr>
          <w:rFonts w:hint="default"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健康宣教</w:t>
      </w: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服务</w:t>
      </w:r>
      <w:r>
        <w:rPr>
          <w:rFonts w:hint="default"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w:t>
      </w:r>
    </w:p>
    <w:p w14:paraId="791C88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 xml:space="preserve">5、提供家庭医生签约服务  </w:t>
      </w:r>
    </w:p>
    <w:p w14:paraId="2E6525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五、专业介绍：</w:t>
      </w:r>
    </w:p>
    <w:p w14:paraId="4D9232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防保健科/全科/内科/外科/妇产科；妇科专业/妇女保健科/儿童保健科/口腔科/精神科；精神卫生专业/急诊医学科（急诊室）/医学检验科；临床体液、血液专业；临床化学检验专业；临床免疫、血清学专业/医学影像学；X线诊断专业；超声诊断专业；心电诊断专业/中医科；康复医学专业</w:t>
      </w:r>
    </w:p>
    <w:p w14:paraId="5CC34F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六、就诊须知：</w:t>
      </w:r>
    </w:p>
    <w:p w14:paraId="32113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264160</wp:posOffset>
            </wp:positionH>
            <wp:positionV relativeFrom="paragraph">
              <wp:posOffset>175260</wp:posOffset>
            </wp:positionV>
            <wp:extent cx="5150485" cy="5207000"/>
            <wp:effectExtent l="0" t="0" r="12065" b="12700"/>
            <wp:wrapSquare wrapText="bothSides"/>
            <wp:docPr id="4" name="图片 4" descr="225d825d14144712b664d82295004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5d825d14144712b664d82295004f6"/>
                    <pic:cNvPicPr>
                      <a:picLocks noChangeAspect="1"/>
                    </pic:cNvPicPr>
                  </pic:nvPicPr>
                  <pic:blipFill>
                    <a:blip r:embed="rId4"/>
                    <a:stretch>
                      <a:fillRect/>
                    </a:stretch>
                  </pic:blipFill>
                  <pic:spPr>
                    <a:xfrm>
                      <a:off x="0" y="0"/>
                      <a:ext cx="5150485" cy="5207000"/>
                    </a:xfrm>
                    <a:prstGeom prst="rect">
                      <a:avLst/>
                    </a:prstGeom>
                  </pic:spPr>
                </pic:pic>
              </a:graphicData>
            </a:graphic>
          </wp:anchor>
        </w:drawing>
      </w:r>
    </w:p>
    <w:p w14:paraId="520D6A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七、预约诊疗：</w:t>
      </w:r>
    </w:p>
    <w:p w14:paraId="35A29C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1、市民可通过</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津医保</w:t>
      </w: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APP</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方式进行</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网上</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预约。</w:t>
      </w:r>
    </w:p>
    <w:p w14:paraId="65ACB2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2、预约挂号时间管理:网络、现场和自助预约就诊时间自次日起预约 1-7 天的门诊</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号</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。自助机预约就诊时间为每日 8:00-12:00，13:30-16:30，可预</w:t>
      </w:r>
      <w:bookmarkStart w:id="0" w:name="_GoBack"/>
      <w:bookmarkEnd w:id="0"/>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约当日及一周内的专家或普通号。</w:t>
      </w:r>
    </w:p>
    <w:p w14:paraId="032E98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3</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、预约挂号要求:预约时采取实名制，即预约患者与就诊</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人员</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-致，要</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求</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提供真实准确的病人姓名、年龄、性别、身份证号、手机号、就诊日期、就诊科室。</w:t>
      </w:r>
    </w:p>
    <w:p w14:paraId="20962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4</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、预约挂号采取分时段预约，患者</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按照</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就诊</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需求进行预约。</w:t>
      </w:r>
    </w:p>
    <w:p w14:paraId="0272A6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、就诊顺序:预约成功后，病人应按约定的就诊日期</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时间</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来院，</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提前进行预约报到，凭报到凭证页进行排队。</w:t>
      </w:r>
    </w:p>
    <w:p w14:paraId="2A5D3A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t>八</w:t>
      </w:r>
      <w:r>
        <w:rPr>
          <w:rFonts w:hint="default"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t>、检验检查：</w:t>
      </w:r>
    </w:p>
    <w:p w14:paraId="41EEE607">
      <w:pPr>
        <w:ind w:firstLine="640" w:firstLineChars="200"/>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进行</w:t>
      </w:r>
      <w:r>
        <w:rPr>
          <w:rFonts w:hint="eastAsia" w:ascii="方正仿宋_GB2312" w:hAnsi="方正仿宋_GB2312" w:eastAsia="方正仿宋_GB2312" w:cs="方正仿宋_GB2312"/>
          <w:sz w:val="32"/>
          <w:szCs w:val="32"/>
          <w:lang w:val="en-US" w:eastAsia="zh-CN"/>
        </w:rPr>
        <w:t>静脉抽血的临床检验项目需空腹的要在10点之前抽血。外送临床检验项目两个工作日取报告，其余检验项目当日下午三点取报告。</w:t>
      </w:r>
    </w:p>
    <w:p w14:paraId="3F348F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t>九</w:t>
      </w:r>
      <w:r>
        <w:rPr>
          <w:rFonts w:hint="default"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t>、分级诊疗：</w:t>
      </w:r>
    </w:p>
    <w:p w14:paraId="02167098">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天津市东丽医院与东丽区东丽湖社区卫生服务中心为东丽区医院紧密型城市医疗集团成员单位承担分级诊疗工作。</w:t>
      </w:r>
    </w:p>
    <w:p w14:paraId="37421DF5">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1.内容：专家坐诊、双向转诊、辅助检查、双方定期交流，互通信息，共同做好业务的服务工作。</w:t>
      </w:r>
    </w:p>
    <w:p w14:paraId="12E7F39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2.流程：</w:t>
      </w:r>
    </w:p>
    <w:p w14:paraId="2E815D7E">
      <w:pPr>
        <w:ind w:firstLine="640" w:firstLineChars="200"/>
        <w:rPr>
          <w:rFonts w:hint="eastAsia"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drawing>
          <wp:inline distT="0" distB="0" distL="114300" distR="114300">
            <wp:extent cx="5271135" cy="6340475"/>
            <wp:effectExtent l="0" t="0" r="5715" b="3175"/>
            <wp:docPr id="10" name="图片 10" descr="7cc2f19c87dc1b76e196b423e4ed0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cc2f19c87dc1b76e196b423e4ed06d"/>
                    <pic:cNvPicPr>
                      <a:picLocks noChangeAspect="1"/>
                    </pic:cNvPicPr>
                  </pic:nvPicPr>
                  <pic:blipFill>
                    <a:blip r:embed="rId5"/>
                    <a:stretch>
                      <a:fillRect/>
                    </a:stretch>
                  </pic:blipFill>
                  <pic:spPr>
                    <a:xfrm>
                      <a:off x="0" y="0"/>
                      <a:ext cx="5271135" cy="6340475"/>
                    </a:xfrm>
                    <a:prstGeom prst="rect">
                      <a:avLst/>
                    </a:prstGeom>
                  </pic:spPr>
                </pic:pic>
              </a:graphicData>
            </a:graphic>
          </wp:inline>
        </w:drawing>
      </w:r>
    </w:p>
    <w:p w14:paraId="559548ED">
      <w:pPr>
        <w:numPr>
          <w:ilvl w:val="0"/>
          <w:numId w:val="1"/>
        </w:numPr>
        <w:ind w:left="210" w:leftChars="0" w:firstLine="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联系人：</w:t>
      </w:r>
    </w:p>
    <w:p w14:paraId="642E814D">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张春梅</w:t>
      </w:r>
    </w:p>
    <w:p w14:paraId="030B7118">
      <w:p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电 话:15522262338</w:t>
      </w:r>
    </w:p>
    <w:p w14:paraId="1E91D0D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柴慈红</w:t>
      </w:r>
    </w:p>
    <w:p w14:paraId="146F55D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电 话:15522892338</w:t>
      </w:r>
    </w:p>
    <w:p w14:paraId="5BB0FA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highlight w:val="none"/>
          <w:lang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highlight w:val="none"/>
          <w:lang w:eastAsia="zh-CN"/>
          <w14:textFill>
            <w14:solidFill>
              <w14:schemeClr w14:val="tx1"/>
            </w14:solidFill>
          </w14:textFill>
        </w:rPr>
        <w:t>十、服务时间：</w:t>
      </w:r>
    </w:p>
    <w:p w14:paraId="16E42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周一至周五：上午8:00-12:00</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下午13:30-16:30</w:t>
      </w:r>
    </w:p>
    <w:p w14:paraId="359A9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highlight w:val="none"/>
          <w:lang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周六、日：上午8:00-12:00</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下午13:30-16：</w:t>
      </w: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3</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0</w:t>
      </w:r>
    </w:p>
    <w:p w14:paraId="753BD6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十一、</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交通</w:t>
      </w: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情况</w:t>
      </w:r>
      <w:r>
        <w:rPr>
          <w:rFonts w:hint="eastAsia" w:ascii="方正仿宋_GB2312" w:hAnsi="方正仿宋_GB2312" w:eastAsia="方正仿宋_GB2312" w:cs="方正仿宋_GB2312"/>
          <w:b w:val="0"/>
          <w:bCs/>
          <w:color w:val="000000" w:themeColor="text1"/>
          <w:sz w:val="32"/>
          <w:szCs w:val="32"/>
          <w:highlight w:val="none"/>
          <w:lang w:eastAsia="zh-CN"/>
          <w14:textFill>
            <w14:solidFill>
              <w14:schemeClr w14:val="tx1"/>
            </w14:solidFill>
          </w14:textFill>
        </w:rPr>
        <w:t>：</w:t>
      </w:r>
      <w:r>
        <w:rPr>
          <w:rFonts w:hint="eastAsia"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t>664路、372路、696路</w:t>
      </w:r>
    </w:p>
    <w:p w14:paraId="2AD0E3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32C58CB4-FEE8-4430-8611-DDDFD1803B19}"/>
  </w:font>
  <w:font w:name="方正小标宋简体">
    <w:panose1 w:val="02010601030101010101"/>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72D8BFC9-54B3-479F-A1CF-E76AFC8F0C40}"/>
  </w:font>
  <w:font w:name="微软雅黑">
    <w:panose1 w:val="020B0503020204020204"/>
    <w:charset w:val="86"/>
    <w:family w:val="auto"/>
    <w:pitch w:val="default"/>
    <w:sig w:usb0="80000287" w:usb1="280F3C52" w:usb2="00000016" w:usb3="00000000" w:csb0="0004001F" w:csb1="00000000"/>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61681"/>
    <w:multiLevelType w:val="singleLevel"/>
    <w:tmpl w:val="5DF61681"/>
    <w:lvl w:ilvl="0" w:tentative="0">
      <w:start w:val="3"/>
      <w:numFmt w:val="decimal"/>
      <w:lvlText w:val="%1."/>
      <w:lvlJc w:val="left"/>
      <w:pPr>
        <w:tabs>
          <w:tab w:val="left" w:pos="312"/>
        </w:tabs>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ZTgwOWNhZDFmMGM1ZTdjZTljZGIwNmVkODQ2NmEifQ=="/>
  </w:docVars>
  <w:rsids>
    <w:rsidRoot w:val="72EA6B57"/>
    <w:rsid w:val="0CC53BE8"/>
    <w:rsid w:val="2DE97352"/>
    <w:rsid w:val="3B3C3FBF"/>
    <w:rsid w:val="59605860"/>
    <w:rsid w:val="5DA43560"/>
    <w:rsid w:val="69BF2B65"/>
    <w:rsid w:val="6D993306"/>
    <w:rsid w:val="700F2A15"/>
    <w:rsid w:val="72EA6B57"/>
    <w:rsid w:val="786A3664"/>
    <w:rsid w:val="798D4C2E"/>
    <w:rsid w:val="7E48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1524</Words>
  <Characters>1669</Characters>
  <Lines>0</Lines>
  <Paragraphs>0</Paragraphs>
  <TotalTime>0</TotalTime>
  <ScaleCrop>false</ScaleCrop>
  <LinksUpToDate>false</LinksUpToDate>
  <CharactersWithSpaces>1698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2024-08-23T05:50:00Z</dcterms:created>
  <dc:creator>。</dc:creator>
  <cp:lastModifiedBy>Angel</cp:lastModifiedBy>
  <cp:lastPrinted>2024-08-26T07:29:00Z</cp:lastPrinted>
  <dcterms:modified xsi:type="dcterms:W3CDTF">2025-12-29T08:53:55Z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F7CC14399FF44A80A175CC9719AE93D7_13</vt:lpwstr>
  </property>
  <property fmtid="{D5CDD505-2E9C-101B-9397-08002B2CF9AE}" pid="4" name="KSOTemplateDocerSaveRecord">
    <vt:lpwstr>eyJoZGlkIjoiMWU1OWI5ZGQ2YjE4YzAyZWE0MTFkMTU2ZGZjOTBiZTIiLCJ1c2VySWQiOiI0Mzg1NjQwMjkifQ==</vt:lpwstr>
  </property>
</Properties>
</file>